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3CCE2" w14:textId="2DDBBF0F" w:rsidR="00F26418" w:rsidRPr="00F26418" w:rsidRDefault="00F26418" w:rsidP="00F26418">
      <w:pPr>
        <w:spacing w:line="264" w:lineRule="exact"/>
        <w:jc w:val="right"/>
        <w:rPr>
          <w:rFonts w:ascii="Times New Roman" w:eastAsia="Times New Roman" w:hAnsi="Times New Roman" w:cs="Times New Roman"/>
          <w:b/>
          <w:i/>
          <w:iCs/>
        </w:rPr>
      </w:pPr>
      <w:r w:rsidRPr="00F26418">
        <w:rPr>
          <w:rFonts w:ascii="Times New Roman" w:eastAsia="Times New Roman" w:hAnsi="Times New Roman" w:cs="Times New Roman"/>
          <w:b/>
          <w:i/>
          <w:iCs/>
        </w:rPr>
        <w:t>M. A.</w:t>
      </w:r>
      <w:r w:rsidRPr="00F26418">
        <w:rPr>
          <w:rFonts w:ascii="Times New Roman" w:hAnsi="Times New Roman" w:cs="Times New Roman"/>
          <w:b/>
          <w:i/>
          <w:iCs/>
        </w:rPr>
        <w:t> </w:t>
      </w:r>
      <w:r w:rsidRPr="00F26418">
        <w:rPr>
          <w:rFonts w:ascii="Times New Roman" w:hAnsi="Times New Roman" w:cs="Times New Roman"/>
          <w:b/>
          <w:i/>
          <w:iCs/>
        </w:rPr>
        <w:t xml:space="preserve"> </w:t>
      </w:r>
      <w:proofErr w:type="spellStart"/>
      <w:r w:rsidRPr="00F26418">
        <w:rPr>
          <w:rFonts w:ascii="Times New Roman" w:eastAsia="Times New Roman" w:hAnsi="Times New Roman" w:cs="Times New Roman"/>
          <w:b/>
          <w:i/>
          <w:iCs/>
        </w:rPr>
        <w:t>Klimova</w:t>
      </w:r>
      <w:proofErr w:type="spellEnd"/>
      <w:r w:rsidRPr="00F26418">
        <w:rPr>
          <w:rFonts w:ascii="Times New Roman" w:eastAsia="Times New Roman" w:hAnsi="Times New Roman" w:cs="Times New Roman"/>
          <w:b/>
          <w:i/>
          <w:iCs/>
        </w:rPr>
        <w:t>, V. K.</w:t>
      </w:r>
      <w:r w:rsidRPr="00F26418">
        <w:rPr>
          <w:rFonts w:ascii="Times New Roman" w:hAnsi="Times New Roman" w:cs="Times New Roman"/>
          <w:b/>
          <w:i/>
          <w:iCs/>
        </w:rPr>
        <w:t> </w:t>
      </w:r>
      <w:r w:rsidRPr="00F26418">
        <w:rPr>
          <w:rFonts w:ascii="Times New Roman" w:hAnsi="Times New Roman" w:cs="Times New Roman"/>
          <w:b/>
          <w:i/>
          <w:iCs/>
        </w:rPr>
        <w:t xml:space="preserve"> </w:t>
      </w:r>
      <w:proofErr w:type="spellStart"/>
      <w:r w:rsidRPr="00F26418">
        <w:rPr>
          <w:rFonts w:ascii="Times New Roman" w:eastAsia="Times New Roman" w:hAnsi="Times New Roman" w:cs="Times New Roman"/>
          <w:b/>
          <w:i/>
          <w:iCs/>
        </w:rPr>
        <w:t>Smilga</w:t>
      </w:r>
      <w:proofErr w:type="spellEnd"/>
      <w:r w:rsidRPr="00F26418">
        <w:rPr>
          <w:rFonts w:ascii="Times New Roman" w:eastAsia="Times New Roman" w:hAnsi="Times New Roman" w:cs="Times New Roman"/>
          <w:b/>
          <w:i/>
          <w:iCs/>
        </w:rPr>
        <w:t>, D. A.</w:t>
      </w:r>
      <w:r w:rsidRPr="00F26418">
        <w:rPr>
          <w:rFonts w:ascii="Times New Roman" w:hAnsi="Times New Roman" w:cs="Times New Roman"/>
          <w:b/>
          <w:i/>
          <w:iCs/>
        </w:rPr>
        <w:t> </w:t>
      </w:r>
      <w:r w:rsidRPr="00F26418">
        <w:rPr>
          <w:rFonts w:ascii="Times New Roman" w:hAnsi="Times New Roman" w:cs="Times New Roman"/>
          <w:b/>
          <w:i/>
          <w:iCs/>
        </w:rPr>
        <w:t xml:space="preserve"> </w:t>
      </w:r>
      <w:proofErr w:type="spellStart"/>
      <w:r w:rsidRPr="00F26418">
        <w:rPr>
          <w:rFonts w:ascii="Times New Roman" w:hAnsi="Times New Roman" w:cs="Times New Roman"/>
          <w:b/>
          <w:i/>
          <w:iCs/>
        </w:rPr>
        <w:t>Overnikova</w:t>
      </w:r>
      <w:proofErr w:type="spellEnd"/>
    </w:p>
    <w:p w14:paraId="26B6CF35" w14:textId="7B131776" w:rsidR="006078D2" w:rsidRPr="00F26418" w:rsidRDefault="006667CC" w:rsidP="00060A3D">
      <w:pPr>
        <w:spacing w:before="240" w:after="120" w:line="264" w:lineRule="exact"/>
        <w:jc w:val="center"/>
        <w:rPr>
          <w:rFonts w:ascii="Times New Roman" w:eastAsia="Times New Roman" w:hAnsi="Times New Roman" w:cs="Times New Roman"/>
          <w:b/>
          <w:sz w:val="26"/>
          <w:szCs w:val="26"/>
        </w:rPr>
      </w:pPr>
      <w:r w:rsidRPr="00F26418">
        <w:rPr>
          <w:rFonts w:ascii="Times New Roman" w:eastAsia="Times New Roman" w:hAnsi="Times New Roman" w:cs="Times New Roman"/>
          <w:b/>
          <w:sz w:val="26"/>
          <w:szCs w:val="26"/>
        </w:rPr>
        <w:t>U</w:t>
      </w:r>
      <w:r w:rsidR="00F26418" w:rsidRPr="00F26418">
        <w:rPr>
          <w:rFonts w:ascii="Times New Roman" w:eastAsia="Times New Roman" w:hAnsi="Times New Roman" w:cs="Times New Roman"/>
          <w:b/>
          <w:sz w:val="26"/>
          <w:szCs w:val="26"/>
        </w:rPr>
        <w:t>sing</w:t>
      </w:r>
      <w:r w:rsidRPr="00F26418">
        <w:rPr>
          <w:rFonts w:ascii="Times New Roman" w:eastAsia="Times New Roman" w:hAnsi="Times New Roman" w:cs="Times New Roman"/>
          <w:b/>
          <w:sz w:val="26"/>
          <w:szCs w:val="26"/>
        </w:rPr>
        <w:t xml:space="preserve"> </w:t>
      </w:r>
      <w:r w:rsidR="00F26418" w:rsidRPr="00F26418">
        <w:rPr>
          <w:rFonts w:ascii="Times New Roman" w:eastAsia="Times New Roman" w:hAnsi="Times New Roman" w:cs="Times New Roman"/>
          <w:b/>
          <w:sz w:val="26"/>
          <w:szCs w:val="26"/>
        </w:rPr>
        <w:t>an</w:t>
      </w:r>
      <w:r w:rsidRPr="00F26418">
        <w:rPr>
          <w:rFonts w:ascii="Times New Roman" w:eastAsia="Times New Roman" w:hAnsi="Times New Roman" w:cs="Times New Roman"/>
          <w:b/>
          <w:sz w:val="26"/>
          <w:szCs w:val="26"/>
        </w:rPr>
        <w:t xml:space="preserve"> E</w:t>
      </w:r>
      <w:r w:rsidR="00F26418" w:rsidRPr="00F26418">
        <w:rPr>
          <w:rFonts w:ascii="Times New Roman" w:eastAsia="Times New Roman" w:hAnsi="Times New Roman" w:cs="Times New Roman"/>
          <w:b/>
          <w:sz w:val="26"/>
          <w:szCs w:val="26"/>
        </w:rPr>
        <w:t>rror</w:t>
      </w:r>
      <w:r w:rsidRPr="00F26418">
        <w:rPr>
          <w:rFonts w:ascii="Times New Roman" w:eastAsia="Times New Roman" w:hAnsi="Times New Roman" w:cs="Times New Roman"/>
          <w:b/>
          <w:sz w:val="26"/>
          <w:szCs w:val="26"/>
        </w:rPr>
        <w:t>-A</w:t>
      </w:r>
      <w:r w:rsidR="00F26418" w:rsidRPr="00F26418">
        <w:rPr>
          <w:rFonts w:ascii="Times New Roman" w:eastAsia="Times New Roman" w:hAnsi="Times New Roman" w:cs="Times New Roman"/>
          <w:b/>
          <w:sz w:val="26"/>
          <w:szCs w:val="26"/>
        </w:rPr>
        <w:t>nnotated</w:t>
      </w:r>
      <w:r w:rsidRPr="00F26418">
        <w:rPr>
          <w:rFonts w:ascii="Times New Roman" w:eastAsia="Times New Roman" w:hAnsi="Times New Roman" w:cs="Times New Roman"/>
          <w:b/>
          <w:sz w:val="26"/>
          <w:szCs w:val="26"/>
        </w:rPr>
        <w:t xml:space="preserve"> L</w:t>
      </w:r>
      <w:r w:rsidR="00F26418" w:rsidRPr="00F26418">
        <w:rPr>
          <w:rFonts w:ascii="Times New Roman" w:eastAsia="Times New Roman" w:hAnsi="Times New Roman" w:cs="Times New Roman"/>
          <w:b/>
          <w:sz w:val="26"/>
          <w:szCs w:val="26"/>
        </w:rPr>
        <w:t>earner</w:t>
      </w:r>
      <w:r w:rsidRPr="00F26418">
        <w:rPr>
          <w:rFonts w:ascii="Times New Roman" w:eastAsia="Times New Roman" w:hAnsi="Times New Roman" w:cs="Times New Roman"/>
          <w:b/>
          <w:sz w:val="26"/>
          <w:szCs w:val="26"/>
        </w:rPr>
        <w:t xml:space="preserve"> C</w:t>
      </w:r>
      <w:r w:rsidR="00F26418" w:rsidRPr="00F26418">
        <w:rPr>
          <w:rFonts w:ascii="Times New Roman" w:eastAsia="Times New Roman" w:hAnsi="Times New Roman" w:cs="Times New Roman"/>
          <w:b/>
          <w:sz w:val="26"/>
          <w:szCs w:val="26"/>
        </w:rPr>
        <w:t>orpus</w:t>
      </w:r>
      <w:r w:rsidRPr="00F26418">
        <w:rPr>
          <w:rFonts w:ascii="Times New Roman" w:eastAsia="Times New Roman" w:hAnsi="Times New Roman" w:cs="Times New Roman"/>
          <w:b/>
          <w:sz w:val="26"/>
          <w:szCs w:val="26"/>
        </w:rPr>
        <w:t xml:space="preserve"> (REALEC) </w:t>
      </w:r>
      <w:r w:rsidR="00F26418" w:rsidRPr="00F26418">
        <w:rPr>
          <w:rFonts w:ascii="Times New Roman" w:eastAsia="Times New Roman" w:hAnsi="Times New Roman" w:cs="Times New Roman"/>
          <w:b/>
          <w:sz w:val="26"/>
          <w:szCs w:val="26"/>
        </w:rPr>
        <w:t>in</w:t>
      </w:r>
      <w:r w:rsidRPr="00F26418">
        <w:rPr>
          <w:rFonts w:ascii="Times New Roman" w:eastAsia="Times New Roman" w:hAnsi="Times New Roman" w:cs="Times New Roman"/>
          <w:b/>
          <w:sz w:val="26"/>
          <w:szCs w:val="26"/>
        </w:rPr>
        <w:t xml:space="preserve"> DDL L</w:t>
      </w:r>
      <w:r w:rsidR="00F26418" w:rsidRPr="00F26418">
        <w:rPr>
          <w:rFonts w:ascii="Times New Roman" w:eastAsia="Times New Roman" w:hAnsi="Times New Roman" w:cs="Times New Roman"/>
          <w:b/>
          <w:sz w:val="26"/>
          <w:szCs w:val="26"/>
        </w:rPr>
        <w:t>essons</w:t>
      </w:r>
      <w:r w:rsidR="00F26418">
        <w:rPr>
          <w:rStyle w:val="af7"/>
          <w:rFonts w:ascii="Times New Roman" w:eastAsia="Times New Roman" w:hAnsi="Times New Roman" w:cs="Times New Roman"/>
          <w:b/>
          <w:sz w:val="26"/>
          <w:szCs w:val="26"/>
        </w:rPr>
        <w:footnoteReference w:id="1"/>
      </w:r>
    </w:p>
    <w:p w14:paraId="4E37DB67" w14:textId="77777777" w:rsidR="006078D2" w:rsidRDefault="006667CC" w:rsidP="003172B6">
      <w:pPr>
        <w:spacing w:before="68" w:line="264" w:lineRule="atLeast"/>
        <w:ind w:left="454"/>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Abstract. </w:t>
      </w:r>
      <w:r>
        <w:rPr>
          <w:rFonts w:ascii="Times New Roman" w:eastAsia="Times New Roman" w:hAnsi="Times New Roman" w:cs="Times New Roman"/>
          <w:sz w:val="18"/>
          <w:szCs w:val="18"/>
        </w:rPr>
        <w:t xml:space="preserve">The paper describes the experience of introducing the Russian Error-Annotated English Learner Corpus in data-driven learning with regard to error-prone lexical items. The corpus data on </w:t>
      </w:r>
      <w:proofErr w:type="spellStart"/>
      <w:r>
        <w:rPr>
          <w:rFonts w:ascii="Times New Roman" w:eastAsia="Times New Roman" w:hAnsi="Times New Roman" w:cs="Times New Roman"/>
          <w:sz w:val="18"/>
          <w:szCs w:val="18"/>
        </w:rPr>
        <w:t>confusables</w:t>
      </w:r>
      <w:proofErr w:type="spellEnd"/>
      <w:r>
        <w:rPr>
          <w:rFonts w:ascii="Times New Roman" w:eastAsia="Times New Roman" w:hAnsi="Times New Roman" w:cs="Times New Roman"/>
          <w:sz w:val="18"/>
          <w:szCs w:val="18"/>
        </w:rPr>
        <w:t xml:space="preserve"> were selected and used for preparing teaching materials of two types: the traditional deductive approach and the DDL inductive instruction. Russian L1 first-year university students participated in the corresponding lessons. The results obtained from their pre/post-tests and questionnaires show improvement in the use of most of the target items as well as a positive attitude towards DDL but also point to issues related to DDL materials design and the development of the REALEC corpus.</w:t>
      </w:r>
    </w:p>
    <w:p w14:paraId="4FE8CC45" w14:textId="5AD191F7" w:rsidR="006078D2" w:rsidRDefault="006667CC" w:rsidP="003172B6">
      <w:pPr>
        <w:spacing w:after="68" w:line="264" w:lineRule="atLeast"/>
        <w:ind w:left="454"/>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 words.</w:t>
      </w:r>
      <w:r>
        <w:rPr>
          <w:rFonts w:ascii="Times New Roman" w:eastAsia="Times New Roman" w:hAnsi="Times New Roman" w:cs="Times New Roman"/>
          <w:sz w:val="18"/>
          <w:szCs w:val="18"/>
        </w:rPr>
        <w:t xml:space="preserve"> Learner corpora, data-driven learning, </w:t>
      </w:r>
      <w:proofErr w:type="spellStart"/>
      <w:r>
        <w:rPr>
          <w:rFonts w:ascii="Times New Roman" w:eastAsia="Times New Roman" w:hAnsi="Times New Roman" w:cs="Times New Roman"/>
          <w:sz w:val="18"/>
          <w:szCs w:val="18"/>
        </w:rPr>
        <w:t>confusables</w:t>
      </w:r>
      <w:proofErr w:type="spellEnd"/>
      <w:r>
        <w:rPr>
          <w:rFonts w:ascii="Times New Roman" w:eastAsia="Times New Roman" w:hAnsi="Times New Roman" w:cs="Times New Roman"/>
          <w:sz w:val="18"/>
          <w:szCs w:val="18"/>
        </w:rPr>
        <w:t>, REALEC</w:t>
      </w:r>
      <w:r w:rsidR="003172B6">
        <w:rPr>
          <w:rFonts w:ascii="Times New Roman" w:eastAsia="Times New Roman" w:hAnsi="Times New Roman" w:cs="Times New Roman"/>
          <w:sz w:val="18"/>
          <w:szCs w:val="18"/>
        </w:rPr>
        <w:t>.</w:t>
      </w:r>
    </w:p>
    <w:p w14:paraId="30F14257" w14:textId="54139591" w:rsidR="006078D2" w:rsidRDefault="006667CC" w:rsidP="003172B6">
      <w:pPr>
        <w:spacing w:before="240" w:after="120" w:line="264" w:lineRule="atLeast"/>
        <w:ind w:firstLine="454"/>
        <w:jc w:val="both"/>
        <w:rPr>
          <w:rFonts w:ascii="Times New Roman" w:eastAsia="Times New Roman" w:hAnsi="Times New Roman" w:cs="Times New Roman"/>
          <w:b/>
        </w:rPr>
      </w:pPr>
      <w:r>
        <w:rPr>
          <w:rFonts w:ascii="Times New Roman" w:eastAsia="Times New Roman" w:hAnsi="Times New Roman" w:cs="Times New Roman"/>
          <w:b/>
        </w:rPr>
        <w:t>1.</w:t>
      </w:r>
      <w:r w:rsidR="003172B6">
        <w:rPr>
          <w:rFonts w:ascii="Times New Roman" w:hAnsi="Times New Roman" w:cs="Times New Roman"/>
          <w:b/>
        </w:rPr>
        <w:t> </w:t>
      </w:r>
      <w:r>
        <w:rPr>
          <w:rFonts w:ascii="Times New Roman" w:eastAsia="Times New Roman" w:hAnsi="Times New Roman" w:cs="Times New Roman"/>
          <w:b/>
        </w:rPr>
        <w:t>Introduction</w:t>
      </w:r>
    </w:p>
    <w:p w14:paraId="328AE430" w14:textId="11EFFF90" w:rsidR="006078D2" w:rsidRDefault="006667CC" w:rsidP="00060A3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Data-driven learning, i.e. using the tools and techniques of corpus linguistics for pedagogical purposes, is known to present several advantages: it exposes learners to real examples, performs a corrective function and includes an element of discovery [</w:t>
      </w:r>
      <w:proofErr w:type="spellStart"/>
      <w:r>
        <w:rPr>
          <w:rFonts w:ascii="Times New Roman" w:eastAsia="Times New Roman" w:hAnsi="Times New Roman" w:cs="Times New Roman"/>
        </w:rPr>
        <w:t>Gilquin</w:t>
      </w:r>
      <w:proofErr w:type="spellEnd"/>
      <w:r>
        <w:rPr>
          <w:rFonts w:ascii="Times New Roman" w:eastAsia="Times New Roman" w:hAnsi="Times New Roman" w:cs="Times New Roman"/>
        </w:rPr>
        <w:t xml:space="preserve"> and Granger 2010]. Unlike corpus-based language teaching, DDL not only uses corpus data in the preparation of learning materials, but gives learners access to substantial amounts of corpus data, either indirectly by allowing them to learn about language use by studying concordances prepared in advance by the teacher, or directly by allowing them access to corpora and </w:t>
      </w:r>
      <w:proofErr w:type="spellStart"/>
      <w:r>
        <w:rPr>
          <w:rFonts w:ascii="Times New Roman" w:eastAsia="Times New Roman" w:hAnsi="Times New Roman" w:cs="Times New Roman"/>
        </w:rPr>
        <w:t>concordancing</w:t>
      </w:r>
      <w:proofErr w:type="spellEnd"/>
      <w:r>
        <w:rPr>
          <w:rFonts w:ascii="Times New Roman" w:eastAsia="Times New Roman" w:hAnsi="Times New Roman" w:cs="Times New Roman"/>
        </w:rPr>
        <w:t xml:space="preserve"> software to carry out their own searches [Chambers 2010]. Although the direct hands-on approach provides greater learners’ autonomy, prepared materials are known to lead to immediate benefits for learners and teachers with little or no experience </w:t>
      </w:r>
      <w:r>
        <w:rPr>
          <w:rFonts w:ascii="Times New Roman" w:eastAsia="Times New Roman" w:hAnsi="Times New Roman" w:cs="Times New Roman"/>
        </w:rPr>
        <w:lastRenderedPageBreak/>
        <w:t xml:space="preserve">in corpus linguistics [Boulton 2010]. DDL activities have mainly addressed the fields of lexis and </w:t>
      </w:r>
      <w:proofErr w:type="spellStart"/>
      <w:r>
        <w:rPr>
          <w:rFonts w:ascii="Times New Roman" w:eastAsia="Times New Roman" w:hAnsi="Times New Roman" w:cs="Times New Roman"/>
        </w:rPr>
        <w:t>lexico</w:t>
      </w:r>
      <w:proofErr w:type="spellEnd"/>
      <w:r>
        <w:rPr>
          <w:rFonts w:ascii="Times New Roman" w:eastAsia="Times New Roman" w:hAnsi="Times New Roman" w:cs="Times New Roman"/>
        </w:rPr>
        <w:t>-grammar with concordances being the major way of presenting the material [Smirnova 2017].</w:t>
      </w:r>
    </w:p>
    <w:p w14:paraId="1560E473" w14:textId="7ED315C7" w:rsidR="006078D2" w:rsidRDefault="006667CC" w:rsidP="00060A3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Learner corpora can be considered an important source for DDL as they present students with typical interlanguage features, especially when the data were produced by learners from the same mother tongue background as the </w:t>
      </w:r>
      <w:sdt>
        <w:sdtPr>
          <w:tag w:val="goog_rdk_0"/>
          <w:id w:val="1762251083"/>
        </w:sdtPr>
        <w:sdtEndPr/>
        <w:sdtContent/>
      </w:sdt>
      <w:sdt>
        <w:sdtPr>
          <w:tag w:val="goog_rdk_1"/>
          <w:id w:val="-1775778004"/>
        </w:sdtPr>
        <w:sdtEndPr/>
        <w:sdtContent/>
      </w:sdt>
      <w:sdt>
        <w:sdtPr>
          <w:tag w:val="goog_rdk_2"/>
          <w:id w:val="1042638149"/>
        </w:sdtPr>
        <w:sdtEndPr/>
        <w:sdtContent/>
      </w:sdt>
      <w:r>
        <w:rPr>
          <w:rFonts w:ascii="Times New Roman" w:eastAsia="Times New Roman" w:hAnsi="Times New Roman" w:cs="Times New Roman"/>
        </w:rPr>
        <w:t>students’ [</w:t>
      </w:r>
      <w:proofErr w:type="spellStart"/>
      <w:r>
        <w:rPr>
          <w:rFonts w:ascii="Times New Roman" w:eastAsia="Times New Roman" w:hAnsi="Times New Roman" w:cs="Times New Roman"/>
        </w:rPr>
        <w:t>Gilquin</w:t>
      </w:r>
      <w:proofErr w:type="spellEnd"/>
      <w:r>
        <w:rPr>
          <w:rFonts w:ascii="Times New Roman" w:eastAsia="Times New Roman" w:hAnsi="Times New Roman" w:cs="Times New Roman"/>
        </w:rPr>
        <w:t xml:space="preserve"> and Granger 2010]. The existing empirical DDL studies involving learner corpora have shown positive results for the study of error-prone items [</w:t>
      </w:r>
      <w:proofErr w:type="spellStart"/>
      <w:r w:rsidR="00AF103C">
        <w:rPr>
          <w:rFonts w:ascii="Times New Roman" w:eastAsia="Times New Roman" w:hAnsi="Times New Roman" w:cs="Times New Roman"/>
        </w:rPr>
        <w:t>Cotos</w:t>
      </w:r>
      <w:proofErr w:type="spellEnd"/>
      <w:r w:rsidR="00AF103C">
        <w:rPr>
          <w:rFonts w:ascii="Times New Roman" w:eastAsia="Times New Roman" w:hAnsi="Times New Roman" w:cs="Times New Roman"/>
        </w:rPr>
        <w:t xml:space="preserve"> 2014</w:t>
      </w:r>
      <w:r w:rsidR="00AF103C">
        <w:rPr>
          <w:rFonts w:ascii="Times New Roman" w:eastAsia="Times New Roman" w:hAnsi="Times New Roman" w:cs="Times New Roman"/>
        </w:rPr>
        <w:t xml:space="preserve">; </w:t>
      </w:r>
      <w:r>
        <w:rPr>
          <w:rFonts w:ascii="Times New Roman" w:eastAsia="Times New Roman" w:hAnsi="Times New Roman" w:cs="Times New Roman"/>
        </w:rPr>
        <w:t>Moon and Oh 2018].</w:t>
      </w:r>
    </w:p>
    <w:p w14:paraId="4128CF8B" w14:textId="5AE3567E" w:rsidR="006078D2" w:rsidRDefault="006667CC" w:rsidP="00060A3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English learner corpora containing output from Russian L1 learners, such as </w:t>
      </w:r>
      <w:proofErr w:type="spellStart"/>
      <w:r>
        <w:rPr>
          <w:rFonts w:ascii="Times New Roman" w:eastAsia="Times New Roman" w:hAnsi="Times New Roman" w:cs="Times New Roman"/>
        </w:rPr>
        <w:t>SBbEFL</w:t>
      </w:r>
      <w:proofErr w:type="spellEnd"/>
      <w:r>
        <w:rPr>
          <w:rFonts w:ascii="Times New Roman" w:eastAsia="Times New Roman" w:hAnsi="Times New Roman" w:cs="Times New Roman"/>
        </w:rPr>
        <w:t>, are known to be a valuable source for interlanguage analysis that could potentially contribute to the development of teaching materials [</w:t>
      </w:r>
      <w:proofErr w:type="spellStart"/>
      <w:r>
        <w:rPr>
          <w:rFonts w:ascii="Times New Roman" w:eastAsia="Times New Roman" w:hAnsi="Times New Roman" w:cs="Times New Roman"/>
        </w:rPr>
        <w:t>Kamshilova</w:t>
      </w:r>
      <w:proofErr w:type="spellEnd"/>
      <w:r>
        <w:rPr>
          <w:rFonts w:ascii="Times New Roman" w:eastAsia="Times New Roman" w:hAnsi="Times New Roman" w:cs="Times New Roman"/>
        </w:rPr>
        <w:t xml:space="preserve"> 2012]. REALEC (Russian Error-Annotated Learner English Corpus) has served as a basis for developing an automated testing tool </w:t>
      </w:r>
      <w:sdt>
        <w:sdtPr>
          <w:tag w:val="goog_rdk_3"/>
          <w:id w:val="-224301496"/>
        </w:sdtPr>
        <w:sdtEndPr/>
        <w:sdtContent/>
      </w:sdt>
      <w:sdt>
        <w:sdtPr>
          <w:tag w:val="goog_rdk_4"/>
          <w:id w:val="581576463"/>
        </w:sdtPr>
        <w:sdtEndPr/>
        <w:sdtContent/>
      </w:sdt>
      <w:r>
        <w:rPr>
          <w:rFonts w:ascii="Times New Roman" w:eastAsia="Times New Roman" w:hAnsi="Times New Roman" w:cs="Times New Roman"/>
        </w:rPr>
        <w:t>[</w:t>
      </w:r>
      <w:proofErr w:type="spellStart"/>
      <w:r>
        <w:rPr>
          <w:rFonts w:ascii="Times New Roman" w:eastAsia="Times New Roman" w:hAnsi="Times New Roman" w:cs="Times New Roman"/>
        </w:rPr>
        <w:t>Vinogradova</w:t>
      </w:r>
      <w:proofErr w:type="spellEnd"/>
      <w:r>
        <w:rPr>
          <w:rFonts w:ascii="Times New Roman" w:eastAsia="Times New Roman" w:hAnsi="Times New Roman" w:cs="Times New Roman"/>
        </w:rPr>
        <w:t xml:space="preserve"> 2019] but has not yet been introduced into teaching practice using DDL, which is the purpose of the current study.</w:t>
      </w:r>
    </w:p>
    <w:p w14:paraId="55AED113" w14:textId="4954461B" w:rsidR="006078D2" w:rsidRDefault="006667CC" w:rsidP="00060A3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This paper aims to describe the experience of introducing DDL induction based on the data from the REALEC. </w:t>
      </w:r>
      <w:r w:rsidR="00AF103C">
        <w:rPr>
          <w:rFonts w:ascii="Times New Roman" w:eastAsia="Times New Roman" w:hAnsi="Times New Roman" w:cs="Times New Roman"/>
        </w:rPr>
        <w:t>A</w:t>
      </w:r>
      <w:r>
        <w:rPr>
          <w:rFonts w:ascii="Times New Roman" w:eastAsia="Times New Roman" w:hAnsi="Times New Roman" w:cs="Times New Roman"/>
        </w:rPr>
        <w:t xml:space="preserve">s teacher and learner participants have little or no experience in both DDL and using the REALEC corpus in particular, an indirect approach is chosen in order to make DDL immediately accessible. With common learner mistakes in </w:t>
      </w:r>
      <w:proofErr w:type="spellStart"/>
      <w:r>
        <w:rPr>
          <w:rFonts w:ascii="Times New Roman" w:eastAsia="Times New Roman" w:hAnsi="Times New Roman" w:cs="Times New Roman"/>
        </w:rPr>
        <w:t>confusables</w:t>
      </w:r>
      <w:proofErr w:type="spellEnd"/>
      <w:r>
        <w:rPr>
          <w:rFonts w:ascii="Times New Roman" w:eastAsia="Times New Roman" w:hAnsi="Times New Roman" w:cs="Times New Roman"/>
        </w:rPr>
        <w:t xml:space="preserve"> as the target language feature, the study provides learners with guided indirect DDL in the test groups and traditional instruction in the control groups. As a result, both the first experience in DDL and the REALEC as a didactic tool are assessed using pre- and post-tests as well as feedback from the teachers and learners.</w:t>
      </w:r>
    </w:p>
    <w:p w14:paraId="2E97ADFB" w14:textId="3943EC79" w:rsidR="006078D2" w:rsidRDefault="006667CC" w:rsidP="00C44FDD">
      <w:pPr>
        <w:spacing w:before="240" w:after="120" w:line="264" w:lineRule="atLeast"/>
        <w:ind w:firstLine="454"/>
        <w:jc w:val="both"/>
        <w:rPr>
          <w:rFonts w:ascii="Times New Roman" w:eastAsia="Times New Roman" w:hAnsi="Times New Roman" w:cs="Times New Roman"/>
          <w:b/>
        </w:rPr>
      </w:pPr>
      <w:r>
        <w:rPr>
          <w:rFonts w:ascii="Times New Roman" w:eastAsia="Times New Roman" w:hAnsi="Times New Roman" w:cs="Times New Roman"/>
          <w:b/>
        </w:rPr>
        <w:t>2.</w:t>
      </w:r>
      <w:r w:rsidR="00C44FDD">
        <w:rPr>
          <w:rFonts w:ascii="Times New Roman" w:hAnsi="Times New Roman" w:cs="Times New Roman"/>
          <w:b/>
        </w:rPr>
        <w:t> </w:t>
      </w:r>
      <w:r>
        <w:rPr>
          <w:rFonts w:ascii="Times New Roman" w:eastAsia="Times New Roman" w:hAnsi="Times New Roman" w:cs="Times New Roman"/>
          <w:b/>
        </w:rPr>
        <w:t>The REALEC corpus</w:t>
      </w:r>
    </w:p>
    <w:p w14:paraId="0BFA3520" w14:textId="1658DF92"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The Russian Error-Annotated English Learner Corpus (REALEC) is a collection of essays and learner texts that consists of 13569 pieces of writing, the absolute majority of which are annotated. </w:t>
      </w:r>
      <w:r w:rsidR="00AF103C">
        <w:rPr>
          <w:rFonts w:ascii="Times New Roman" w:eastAsia="Times New Roman" w:hAnsi="Times New Roman" w:cs="Times New Roman"/>
        </w:rPr>
        <w:t xml:space="preserve">The corpus </w:t>
      </w:r>
      <w:r w:rsidR="00AF103C">
        <w:rPr>
          <w:rFonts w:ascii="Times New Roman" w:eastAsia="Times New Roman" w:hAnsi="Times New Roman" w:cs="Times New Roman"/>
        </w:rPr>
        <w:lastRenderedPageBreak/>
        <w:t xml:space="preserve">contains essays by students of HSE University and is first introduced into language teaching at the same institution, which makes the materials suited for the needs of the learners. </w:t>
      </w:r>
      <w:r>
        <w:rPr>
          <w:rFonts w:ascii="Times New Roman" w:eastAsia="Times New Roman" w:hAnsi="Times New Roman" w:cs="Times New Roman"/>
        </w:rPr>
        <w:t xml:space="preserve">As a learner texts corpus, REALEC implements a complex system of error annotation: each error is assigned a correction and one of 98 error tags belonging to 6 major groups </w:t>
      </w:r>
      <w:r>
        <w:rPr>
          <w:rFonts w:ascii="Times New Roman" w:eastAsia="Times New Roman" w:hAnsi="Times New Roman" w:cs="Times New Roman"/>
          <w:color w:val="4D5156"/>
          <w:highlight w:val="white"/>
        </w:rPr>
        <w:t>—</w:t>
      </w:r>
      <w:r>
        <w:rPr>
          <w:rFonts w:ascii="Times New Roman" w:eastAsia="Times New Roman" w:hAnsi="Times New Roman" w:cs="Times New Roman"/>
        </w:rPr>
        <w:t xml:space="preserve"> Punctuation, Spelling, </w:t>
      </w:r>
      <w:proofErr w:type="spellStart"/>
      <w:r>
        <w:rPr>
          <w:rFonts w:ascii="Times New Roman" w:eastAsia="Times New Roman" w:hAnsi="Times New Roman" w:cs="Times New Roman"/>
        </w:rPr>
        <w:t>Capitalisation</w:t>
      </w:r>
      <w:proofErr w:type="spellEnd"/>
      <w:r>
        <w:rPr>
          <w:rFonts w:ascii="Times New Roman" w:eastAsia="Times New Roman" w:hAnsi="Times New Roman" w:cs="Times New Roman"/>
        </w:rPr>
        <w:t xml:space="preserve">, Grammar, Vocabulary and Discourse errors. The REALEC data has several advantages that could make it usable for teaching English as a foreign language, especially to Russian native speakers. Firstly, it can </w:t>
      </w:r>
      <w:proofErr w:type="gramStart"/>
      <w:r w:rsidR="001E2B70">
        <w:rPr>
          <w:rFonts w:ascii="Times New Roman" w:eastAsia="Times New Roman" w:hAnsi="Times New Roman" w:cs="Times New Roman"/>
        </w:rPr>
        <w:t>provides</w:t>
      </w:r>
      <w:proofErr w:type="gramEnd"/>
      <w:r>
        <w:rPr>
          <w:rFonts w:ascii="Times New Roman" w:eastAsia="Times New Roman" w:hAnsi="Times New Roman" w:cs="Times New Roman"/>
        </w:rPr>
        <w:t xml:space="preserve"> an insight into the mistakes most common among Russian L1 speakers, including language-specific ones. Secondly, the system of tags allows for a selection of suitable material even for most specific topics. The sentences used in pre-tests, post-tests, example-based explanations and exercises were obtained from the REALEC corpus.</w:t>
      </w:r>
    </w:p>
    <w:p w14:paraId="18D4D648" w14:textId="77777777" w:rsidR="006078D2" w:rsidRDefault="006667CC" w:rsidP="00C44FDD">
      <w:pPr>
        <w:spacing w:before="240" w:after="120" w:line="264" w:lineRule="atLeast"/>
        <w:ind w:firstLine="454"/>
        <w:jc w:val="both"/>
        <w:rPr>
          <w:rFonts w:ascii="Times New Roman" w:eastAsia="Times New Roman" w:hAnsi="Times New Roman" w:cs="Times New Roman"/>
          <w:b/>
        </w:rPr>
      </w:pPr>
      <w:r>
        <w:rPr>
          <w:rFonts w:ascii="Times New Roman" w:eastAsia="Times New Roman" w:hAnsi="Times New Roman" w:cs="Times New Roman"/>
          <w:b/>
        </w:rPr>
        <w:t>3. The target language feature</w:t>
      </w:r>
    </w:p>
    <w:p w14:paraId="382D50D6" w14:textId="77777777"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When choosing the target language feature, we relied on previous research, which was concerned with using patterns of error distribution to determine which genre of academic essay featured in the REALEC a certain text is more likely to belong to [</w:t>
      </w:r>
      <w:proofErr w:type="spellStart"/>
      <w:r>
        <w:rPr>
          <w:rFonts w:ascii="Times New Roman" w:eastAsia="Times New Roman" w:hAnsi="Times New Roman" w:cs="Times New Roman"/>
        </w:rPr>
        <w:t>Vinogradova</w:t>
      </w:r>
      <w:proofErr w:type="spellEnd"/>
      <w:r>
        <w:rPr>
          <w:rFonts w:ascii="Times New Roman" w:eastAsia="Times New Roman" w:hAnsi="Times New Roman" w:cs="Times New Roman"/>
        </w:rPr>
        <w:t xml:space="preserve"> et al. 2020]. This allowed us to narrow down the most common mistakes in the corpus that, nevertheless, provided enough clear patterns of misuse.</w:t>
      </w:r>
    </w:p>
    <w:p w14:paraId="3D8302ED" w14:textId="2500CF8E"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When </w:t>
      </w:r>
      <w:proofErr w:type="spellStart"/>
      <w:r>
        <w:rPr>
          <w:rFonts w:ascii="Times New Roman" w:eastAsia="Times New Roman" w:hAnsi="Times New Roman" w:cs="Times New Roman"/>
        </w:rPr>
        <w:t>analy</w:t>
      </w:r>
      <w:r w:rsidR="001E2B70">
        <w:rPr>
          <w:rFonts w:ascii="Times New Roman" w:eastAsia="Times New Roman" w:hAnsi="Times New Roman" w:cs="Times New Roman"/>
        </w:rPr>
        <w:t>s</w:t>
      </w:r>
      <w:r>
        <w:rPr>
          <w:rFonts w:ascii="Times New Roman" w:eastAsia="Times New Roman" w:hAnsi="Times New Roman" w:cs="Times New Roman"/>
        </w:rPr>
        <w:t>ing</w:t>
      </w:r>
      <w:proofErr w:type="spellEnd"/>
      <w:r>
        <w:rPr>
          <w:rFonts w:ascii="Times New Roman" w:eastAsia="Times New Roman" w:hAnsi="Times New Roman" w:cs="Times New Roman"/>
        </w:rPr>
        <w:t xml:space="preserve"> the errors </w:t>
      </w:r>
      <w:r w:rsidR="001E2B70">
        <w:rPr>
          <w:rFonts w:ascii="Times New Roman" w:eastAsia="Times New Roman" w:hAnsi="Times New Roman" w:cs="Times New Roman"/>
        </w:rPr>
        <w:t xml:space="preserve">of all types </w:t>
      </w:r>
      <w:r>
        <w:rPr>
          <w:rFonts w:ascii="Times New Roman" w:eastAsia="Times New Roman" w:hAnsi="Times New Roman" w:cs="Times New Roman"/>
        </w:rPr>
        <w:t xml:space="preserve">in the corpus, we noted a large number - approximately 14,000 - of errors related to lexical choice. This particular group of tags included all REALEC tags grouped under “Word choice”, which were further divided into two main tags - “Choice of a part of a lexical item” and “Choice of a lexical item”, which contains a single </w:t>
      </w:r>
      <w:proofErr w:type="spellStart"/>
      <w:r>
        <w:rPr>
          <w:rFonts w:ascii="Times New Roman" w:eastAsia="Times New Roman" w:hAnsi="Times New Roman" w:cs="Times New Roman"/>
        </w:rPr>
        <w:t>subtag</w:t>
      </w:r>
      <w:proofErr w:type="spellEnd"/>
      <w:r>
        <w:rPr>
          <w:rFonts w:ascii="Times New Roman" w:eastAsia="Times New Roman" w:hAnsi="Times New Roman" w:cs="Times New Roman"/>
        </w:rPr>
        <w:t xml:space="preserve"> “Words often confused”. This </w:t>
      </w:r>
      <w:proofErr w:type="spellStart"/>
      <w:r>
        <w:rPr>
          <w:rFonts w:ascii="Times New Roman" w:eastAsia="Times New Roman" w:hAnsi="Times New Roman" w:cs="Times New Roman"/>
        </w:rPr>
        <w:t>subtag</w:t>
      </w:r>
      <w:proofErr w:type="spellEnd"/>
      <w:r>
        <w:rPr>
          <w:rFonts w:ascii="Times New Roman" w:eastAsia="Times New Roman" w:hAnsi="Times New Roman" w:cs="Times New Roman"/>
        </w:rPr>
        <w:t xml:space="preserve">, covering both incidences of paronyms and near synonyms, interested us, as it covered a specific word choice mistake, yet at the same time had enough examples to establish patterns and provide the necessary material. However, we soon found that many examples which interested us were actually annotated with the tag “Choice of a lexical item”. This </w:t>
      </w:r>
      <w:r>
        <w:rPr>
          <w:rFonts w:ascii="Times New Roman" w:eastAsia="Times New Roman" w:hAnsi="Times New Roman" w:cs="Times New Roman"/>
        </w:rPr>
        <w:lastRenderedPageBreak/>
        <w:t>can be explained by the fact that, while the tags are considered by the BRAT software, on which REALEC operates, to be separate, one of them is also a subset of the other; therefore, the annotators seem to opt for a more general tag when they are unsure if the tag “Words often confused” is suitable.</w:t>
      </w:r>
    </w:p>
    <w:p w14:paraId="66140820" w14:textId="77777777"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After extracting all the instances of this tag from REALEC, we manually analyzed the errors and established a list of clusters of words most commonly confused for each other by English learners whose texts were submitted to REALEC. As a result, we were able to select the three clusters of </w:t>
      </w:r>
      <w:proofErr w:type="spellStart"/>
      <w:r>
        <w:rPr>
          <w:rFonts w:ascii="Times New Roman" w:eastAsia="Times New Roman" w:hAnsi="Times New Roman" w:cs="Times New Roman"/>
        </w:rPr>
        <w:t>confusables</w:t>
      </w:r>
      <w:proofErr w:type="spellEnd"/>
      <w:r>
        <w:rPr>
          <w:rFonts w:ascii="Times New Roman" w:eastAsia="Times New Roman" w:hAnsi="Times New Roman" w:cs="Times New Roman"/>
        </w:rPr>
        <w:t xml:space="preserve"> to be used in our lessons - near-synonymous numerical nouns (</w:t>
      </w:r>
      <w:r>
        <w:rPr>
          <w:rFonts w:ascii="Times New Roman" w:eastAsia="Times New Roman" w:hAnsi="Times New Roman" w:cs="Times New Roman"/>
          <w:i/>
        </w:rPr>
        <w:t>amount, number, quantity</w:t>
      </w:r>
      <w:r>
        <w:rPr>
          <w:rFonts w:ascii="Times New Roman" w:eastAsia="Times New Roman" w:hAnsi="Times New Roman" w:cs="Times New Roman"/>
        </w:rPr>
        <w:t>), near-synonymous nouns related to possibility</w:t>
      </w:r>
      <w:r>
        <w:rPr>
          <w:rFonts w:ascii="Times New Roman" w:eastAsia="Times New Roman" w:hAnsi="Times New Roman" w:cs="Times New Roman"/>
          <w:color w:val="FF0000"/>
        </w:rPr>
        <w:t xml:space="preserve"> </w:t>
      </w:r>
      <w:r>
        <w:rPr>
          <w:rFonts w:ascii="Times New Roman" w:eastAsia="Times New Roman" w:hAnsi="Times New Roman" w:cs="Times New Roman"/>
        </w:rPr>
        <w:t>(</w:t>
      </w:r>
      <w:r>
        <w:rPr>
          <w:rFonts w:ascii="Times New Roman" w:eastAsia="Times New Roman" w:hAnsi="Times New Roman" w:cs="Times New Roman"/>
          <w:i/>
        </w:rPr>
        <w:t>possibility, opportunity, ability, potential</w:t>
      </w:r>
      <w:r>
        <w:rPr>
          <w:rFonts w:ascii="Times New Roman" w:eastAsia="Times New Roman" w:hAnsi="Times New Roman" w:cs="Times New Roman"/>
        </w:rPr>
        <w:t xml:space="preserve">), and a pair of paronyms in the form of the verbs </w:t>
      </w:r>
      <w:r>
        <w:rPr>
          <w:rFonts w:ascii="Times New Roman" w:eastAsia="Times New Roman" w:hAnsi="Times New Roman" w:cs="Times New Roman"/>
          <w:i/>
        </w:rPr>
        <w:t xml:space="preserve">note </w:t>
      </w:r>
      <w:r>
        <w:rPr>
          <w:rFonts w:ascii="Times New Roman" w:eastAsia="Times New Roman" w:hAnsi="Times New Roman" w:cs="Times New Roman"/>
        </w:rPr>
        <w:t xml:space="preserve">and </w:t>
      </w:r>
      <w:r>
        <w:rPr>
          <w:rFonts w:ascii="Times New Roman" w:eastAsia="Times New Roman" w:hAnsi="Times New Roman" w:cs="Times New Roman"/>
          <w:i/>
        </w:rPr>
        <w:t>notice</w:t>
      </w:r>
      <w:r>
        <w:rPr>
          <w:rFonts w:ascii="Times New Roman" w:eastAsia="Times New Roman" w:hAnsi="Times New Roman" w:cs="Times New Roman"/>
        </w:rPr>
        <w:t>.</w:t>
      </w:r>
    </w:p>
    <w:p w14:paraId="29889F26" w14:textId="77777777" w:rsidR="006078D2" w:rsidRDefault="006667CC" w:rsidP="00C44FDD">
      <w:pPr>
        <w:spacing w:before="240" w:after="120" w:line="264" w:lineRule="atLeast"/>
        <w:ind w:firstLine="454"/>
        <w:jc w:val="both"/>
        <w:rPr>
          <w:rFonts w:ascii="Times New Roman" w:eastAsia="Times New Roman" w:hAnsi="Times New Roman" w:cs="Times New Roman"/>
          <w:b/>
        </w:rPr>
      </w:pPr>
      <w:r>
        <w:rPr>
          <w:rFonts w:ascii="Times New Roman" w:eastAsia="Times New Roman" w:hAnsi="Times New Roman" w:cs="Times New Roman"/>
          <w:b/>
        </w:rPr>
        <w:t>4. Participants</w:t>
      </w:r>
    </w:p>
    <w:p w14:paraId="794E4161" w14:textId="77777777" w:rsidR="006078D2" w:rsidRDefault="00684CB5" w:rsidP="00C44FDD">
      <w:pPr>
        <w:spacing w:line="264" w:lineRule="atLeast"/>
        <w:ind w:firstLine="454"/>
        <w:jc w:val="both"/>
        <w:rPr>
          <w:rFonts w:ascii="Times New Roman" w:eastAsia="Times New Roman" w:hAnsi="Times New Roman" w:cs="Times New Roman"/>
        </w:rPr>
      </w:pPr>
      <w:sdt>
        <w:sdtPr>
          <w:tag w:val="goog_rdk_5"/>
          <w:id w:val="439188311"/>
        </w:sdtPr>
        <w:sdtEndPr/>
        <w:sdtContent/>
      </w:sdt>
      <w:r w:rsidR="006667CC">
        <w:rPr>
          <w:rFonts w:ascii="Times New Roman" w:eastAsia="Times New Roman" w:hAnsi="Times New Roman" w:cs="Times New Roman"/>
        </w:rPr>
        <w:t xml:space="preserve">All the participants of the experiment were first-year Linguistics and Philology students of Higher School of Economics in Moscow and Nizhny Novgorod. 41 students attended the corpus-based lesson; 35 students attended the traditional one. In each case students and teachers from both of the HSE campuses were involved. The participants came from 8 learner groups; the lessons were given by 5 teachers. The specializations of the students made the experience especially useful for them as linguists and philologists will inevitably face corpora while studying or working in the future. Moreover, REALEC is primarily a collection of students’ texts written after the completion of a 2-year English course at Higher School of Economics, which is why the material was immediately relevant to the participants. </w:t>
      </w:r>
    </w:p>
    <w:p w14:paraId="4A2F1881" w14:textId="77777777" w:rsidR="006078D2" w:rsidRDefault="006667CC" w:rsidP="00C44FDD">
      <w:pPr>
        <w:spacing w:before="240" w:after="120" w:line="264" w:lineRule="atLeast"/>
        <w:ind w:firstLine="454"/>
        <w:jc w:val="both"/>
        <w:rPr>
          <w:rFonts w:ascii="Times New Roman" w:eastAsia="Times New Roman" w:hAnsi="Times New Roman" w:cs="Times New Roman"/>
          <w:b/>
        </w:rPr>
      </w:pPr>
      <w:r>
        <w:rPr>
          <w:rFonts w:ascii="Times New Roman" w:eastAsia="Times New Roman" w:hAnsi="Times New Roman" w:cs="Times New Roman"/>
          <w:b/>
        </w:rPr>
        <w:t>5. Teaching materials and DDL intervention</w:t>
      </w:r>
    </w:p>
    <w:p w14:paraId="0BCBE6DB" w14:textId="77777777"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Both lesson plans followed a similar structure, containing a pre-test, a three-part introduction of the target language feature, and the </w:t>
      </w:r>
      <w:r>
        <w:rPr>
          <w:rFonts w:ascii="Times New Roman" w:eastAsia="Times New Roman" w:hAnsi="Times New Roman" w:cs="Times New Roman"/>
        </w:rPr>
        <w:lastRenderedPageBreak/>
        <w:t xml:space="preserve">post-test. In the control group, this introduction was done using the deductive method: first, the rule outlining the proper ways of distinguishing between near-synonyms was presented explicitly to the students, followed by examples of sentences where the target </w:t>
      </w:r>
      <w:proofErr w:type="spellStart"/>
      <w:r>
        <w:rPr>
          <w:rFonts w:ascii="Times New Roman" w:eastAsia="Times New Roman" w:hAnsi="Times New Roman" w:cs="Times New Roman"/>
        </w:rPr>
        <w:t>confusables</w:t>
      </w:r>
      <w:proofErr w:type="spellEnd"/>
      <w:r>
        <w:rPr>
          <w:rFonts w:ascii="Times New Roman" w:eastAsia="Times New Roman" w:hAnsi="Times New Roman" w:cs="Times New Roman"/>
        </w:rPr>
        <w:t xml:space="preserve"> were utilized. </w:t>
      </w:r>
    </w:p>
    <w:p w14:paraId="2FA308E5" w14:textId="77777777" w:rsidR="00531F9A"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The test groups, on the other hand, were not presented with the rules explicitly. Instead, they received several concordance lines presenting instances of correct usage. The concordances were followed by a list of questions designed to encourage students to independently arrive at the rules controlling the correct usage of the target lexis.</w:t>
      </w:r>
      <w:r w:rsidR="008211D0" w:rsidRPr="008211D0">
        <w:rPr>
          <w:rFonts w:ascii="Times New Roman" w:eastAsia="Times New Roman" w:hAnsi="Times New Roman" w:cs="Times New Roman"/>
        </w:rPr>
        <w:t xml:space="preserve"> </w:t>
      </w:r>
    </w:p>
    <w:p w14:paraId="307E7086" w14:textId="665D192A" w:rsidR="00531F9A" w:rsidRDefault="008211D0" w:rsidP="00531F9A">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After either familiarizing themselves with a rule or inducing it from the provided information, students in both groups completed 1</w:t>
      </w:r>
      <w:r w:rsidR="001E2B70">
        <w:rPr>
          <w:rFonts w:ascii="Times New Roman" w:eastAsia="Times New Roman" w:hAnsi="Times New Roman" w:cs="Times New Roman"/>
        </w:rPr>
        <w:t xml:space="preserve"> </w:t>
      </w:r>
      <w:r w:rsidR="001E2B70">
        <w:rPr>
          <w:rFonts w:ascii="Times New Roman" w:hAnsi="Times New Roman" w:cs="Times New Roman"/>
          <w:sz w:val="20"/>
          <w:szCs w:val="20"/>
          <w:shd w:val="clear" w:color="auto" w:fill="FFFFFF"/>
        </w:rPr>
        <w:t>–</w:t>
      </w:r>
      <w:r w:rsidR="001E2B70">
        <w:rPr>
          <w:rFonts w:ascii="Times New Roman" w:hAnsi="Times New Roman" w:cs="Times New Roman"/>
          <w:sz w:val="20"/>
          <w:szCs w:val="20"/>
          <w:shd w:val="clear" w:color="auto" w:fill="FFFFFF"/>
        </w:rPr>
        <w:t xml:space="preserve"> </w:t>
      </w:r>
      <w:r>
        <w:rPr>
          <w:rFonts w:ascii="Times New Roman" w:eastAsia="Times New Roman" w:hAnsi="Times New Roman" w:cs="Times New Roman"/>
        </w:rPr>
        <w:t>2 exercises testing their understanding of the rule.</w:t>
      </w:r>
      <w:r w:rsidR="00531F9A" w:rsidRPr="00531F9A">
        <w:rPr>
          <w:rFonts w:ascii="Times New Roman" w:eastAsia="Times New Roman" w:hAnsi="Times New Roman" w:cs="Times New Roman"/>
        </w:rPr>
        <w:t xml:space="preserve"> </w:t>
      </w:r>
      <w:r w:rsidR="00531F9A">
        <w:rPr>
          <w:rFonts w:ascii="Times New Roman" w:eastAsia="Times New Roman" w:hAnsi="Times New Roman" w:cs="Times New Roman"/>
        </w:rPr>
        <w:t xml:space="preserve">The exercises came in three types </w:t>
      </w:r>
      <w:r w:rsidR="001E2B70">
        <w:rPr>
          <w:rFonts w:ascii="Times New Roman" w:hAnsi="Times New Roman" w:cs="Times New Roman"/>
          <w:sz w:val="20"/>
          <w:szCs w:val="20"/>
          <w:shd w:val="clear" w:color="auto" w:fill="FFFFFF"/>
        </w:rPr>
        <w:t>–</w:t>
      </w:r>
      <w:r w:rsidR="00531F9A">
        <w:rPr>
          <w:rFonts w:ascii="Times New Roman" w:eastAsia="Times New Roman" w:hAnsi="Times New Roman" w:cs="Times New Roman"/>
        </w:rPr>
        <w:t xml:space="preserve"> multiple choice, where students had to choose the correct word out of several options, gap filling, which allowed students to write in their own suggestions, and error correction.</w:t>
      </w:r>
      <w:r w:rsidR="00531F9A" w:rsidRPr="00531F9A">
        <w:rPr>
          <w:rFonts w:ascii="Times New Roman" w:eastAsia="Times New Roman" w:hAnsi="Times New Roman" w:cs="Times New Roman"/>
        </w:rPr>
        <w:t xml:space="preserve"> </w:t>
      </w:r>
      <w:r w:rsidR="00531F9A">
        <w:rPr>
          <w:rFonts w:ascii="Times New Roman" w:eastAsia="Times New Roman" w:hAnsi="Times New Roman" w:cs="Times New Roman"/>
        </w:rPr>
        <w:t>The latter type of exercise contained 5 sentences, of which 4 contained mistakes and one did not, which students were explicitly told about. After each block of exercises was checked, the group moved on to the next rule.</w:t>
      </w:r>
    </w:p>
    <w:p w14:paraId="286418CE" w14:textId="1B73472E" w:rsidR="006078D2" w:rsidRPr="00531F9A" w:rsidRDefault="006078D2" w:rsidP="00C44FDD">
      <w:pPr>
        <w:spacing w:line="264" w:lineRule="atLeast"/>
        <w:ind w:firstLine="454"/>
        <w:jc w:val="both"/>
        <w:rPr>
          <w:rFonts w:ascii="Times New Roman" w:eastAsia="Times New Roman" w:hAnsi="Times New Roman" w:cs="Times New Roman"/>
        </w:rPr>
      </w:pPr>
    </w:p>
    <w:p w14:paraId="7A59FD85" w14:textId="77777777" w:rsidR="006078D2" w:rsidRDefault="006667CC" w:rsidP="001E2B70">
      <w:pPr>
        <w:spacing w:line="264"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BB14956" wp14:editId="7050ACAB">
            <wp:extent cx="3327400" cy="1991360"/>
            <wp:effectExtent l="0" t="0" r="6350" b="889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27834" cy="1991620"/>
                    </a:xfrm>
                    <a:prstGeom prst="rect">
                      <a:avLst/>
                    </a:prstGeom>
                    <a:ln/>
                  </pic:spPr>
                </pic:pic>
              </a:graphicData>
            </a:graphic>
          </wp:inline>
        </w:drawing>
      </w:r>
    </w:p>
    <w:p w14:paraId="046838D0" w14:textId="336E752B" w:rsidR="008211D0" w:rsidRPr="00531F9A" w:rsidRDefault="008211D0" w:rsidP="00531F9A">
      <w:pPr>
        <w:spacing w:before="120" w:after="120" w:line="264" w:lineRule="atLeast"/>
        <w:jc w:val="center"/>
        <w:rPr>
          <w:rFonts w:ascii="Times New Roman" w:eastAsia="Times New Roman" w:hAnsi="Times New Roman" w:cs="Times New Roman"/>
          <w:sz w:val="20"/>
          <w:szCs w:val="20"/>
        </w:rPr>
      </w:pPr>
      <w:r w:rsidRPr="00531F9A">
        <w:rPr>
          <w:rFonts w:ascii="Times New Roman" w:eastAsia="Times New Roman" w:hAnsi="Times New Roman" w:cs="Times New Roman"/>
          <w:i/>
          <w:sz w:val="20"/>
          <w:szCs w:val="20"/>
        </w:rPr>
        <w:t>Fig.</w:t>
      </w:r>
      <w:r w:rsidR="00531F9A">
        <w:rPr>
          <w:i/>
          <w:sz w:val="20"/>
          <w:szCs w:val="20"/>
        </w:rPr>
        <w:t> </w:t>
      </w:r>
      <w:r w:rsidRPr="00531F9A">
        <w:rPr>
          <w:rFonts w:ascii="Times New Roman" w:eastAsia="Times New Roman" w:hAnsi="Times New Roman" w:cs="Times New Roman"/>
          <w:i/>
          <w:sz w:val="20"/>
          <w:szCs w:val="20"/>
        </w:rPr>
        <w:t>1.</w:t>
      </w:r>
      <w:r w:rsidR="00531F9A">
        <w:rPr>
          <w:i/>
          <w:sz w:val="20"/>
          <w:szCs w:val="20"/>
        </w:rPr>
        <w:t> </w:t>
      </w:r>
      <w:r w:rsidRPr="00531F9A">
        <w:rPr>
          <w:rFonts w:ascii="Times New Roman" w:eastAsia="Times New Roman" w:hAnsi="Times New Roman" w:cs="Times New Roman"/>
          <w:b/>
          <w:bCs/>
          <w:sz w:val="20"/>
          <w:szCs w:val="20"/>
        </w:rPr>
        <w:t>An example of the rule being induced in the DDL lesson.</w:t>
      </w:r>
    </w:p>
    <w:p w14:paraId="56107E19" w14:textId="0DC118FF" w:rsidR="00531F9A"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lastRenderedPageBreak/>
        <w:t xml:space="preserve">While both lessons utilized sentences obtained from REALEC as content for exercises, the test lesson introduced elements of DDL. The first element came in the usage of concordances, extracted from REALEC texts </w:t>
      </w:r>
      <w:r w:rsidR="001E2B70">
        <w:rPr>
          <w:rFonts w:ascii="Times New Roman" w:eastAsia="Times New Roman" w:hAnsi="Times New Roman" w:cs="Times New Roman"/>
        </w:rPr>
        <w:t xml:space="preserve">in advance </w:t>
      </w:r>
      <w:r>
        <w:rPr>
          <w:rFonts w:ascii="Times New Roman" w:eastAsia="Times New Roman" w:hAnsi="Times New Roman" w:cs="Times New Roman"/>
        </w:rPr>
        <w:t xml:space="preserve">using </w:t>
      </w:r>
      <w:proofErr w:type="spellStart"/>
      <w:r>
        <w:rPr>
          <w:rFonts w:ascii="Times New Roman" w:eastAsia="Times New Roman" w:hAnsi="Times New Roman" w:cs="Times New Roman"/>
        </w:rPr>
        <w:t>AntConc</w:t>
      </w:r>
      <w:proofErr w:type="spellEnd"/>
      <w:r>
        <w:rPr>
          <w:rFonts w:ascii="Times New Roman" w:eastAsia="Times New Roman" w:hAnsi="Times New Roman" w:cs="Times New Roman"/>
        </w:rPr>
        <w:t xml:space="preserve">, which was emphasized by the use of screenshots including elements of its interface. This helped familiarize students with the concept of a concordance as well as corpus tools. Another way corpus data was integrated into the lesson was a task concerning the cluster of </w:t>
      </w:r>
      <w:proofErr w:type="spellStart"/>
      <w:r>
        <w:rPr>
          <w:rFonts w:ascii="Times New Roman" w:eastAsia="Times New Roman" w:hAnsi="Times New Roman" w:cs="Times New Roman"/>
        </w:rPr>
        <w:t>confusables</w:t>
      </w:r>
      <w:proofErr w:type="spellEnd"/>
      <w:r>
        <w:rPr>
          <w:rFonts w:ascii="Times New Roman" w:eastAsia="Times New Roman" w:hAnsi="Times New Roman" w:cs="Times New Roman"/>
        </w:rPr>
        <w:t xml:space="preserve"> related to possibility (</w:t>
      </w:r>
      <w:r>
        <w:rPr>
          <w:rFonts w:ascii="Times New Roman" w:eastAsia="Times New Roman" w:hAnsi="Times New Roman" w:cs="Times New Roman"/>
          <w:i/>
        </w:rPr>
        <w:t>possibility, potential, ability, opportunity</w:t>
      </w:r>
      <w:r>
        <w:rPr>
          <w:rFonts w:ascii="Times New Roman" w:eastAsia="Times New Roman" w:hAnsi="Times New Roman" w:cs="Times New Roman"/>
        </w:rPr>
        <w:t xml:space="preserve">). In this task, students were asked 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several examples of incorrect usage of these words, which were explicitly shown to come from REALEC and included error tags and corrections suggested by the annotators, as well as explanations regarding the interface of the corpus. This exercise was </w:t>
      </w:r>
      <w:r w:rsidR="001E2B70">
        <w:rPr>
          <w:rFonts w:ascii="Times New Roman" w:eastAsia="Times New Roman" w:hAnsi="Times New Roman" w:cs="Times New Roman"/>
        </w:rPr>
        <w:t>accompanied</w:t>
      </w:r>
      <w:r>
        <w:rPr>
          <w:rFonts w:ascii="Times New Roman" w:eastAsia="Times New Roman" w:hAnsi="Times New Roman" w:cs="Times New Roman"/>
        </w:rPr>
        <w:t xml:space="preserve"> by an error-correction task, which closely followed the process of tagging in an error-annotated corpus.</w:t>
      </w:r>
    </w:p>
    <w:p w14:paraId="43E8991F" w14:textId="77777777" w:rsidR="001E2B70" w:rsidRDefault="001E2B70" w:rsidP="00C44FDD">
      <w:pPr>
        <w:spacing w:line="264" w:lineRule="atLeast"/>
        <w:ind w:firstLine="454"/>
        <w:jc w:val="both"/>
        <w:rPr>
          <w:rFonts w:ascii="Times New Roman" w:eastAsia="Times New Roman" w:hAnsi="Times New Roman" w:cs="Times New Roman"/>
        </w:rPr>
      </w:pPr>
    </w:p>
    <w:p w14:paraId="3FDF3001" w14:textId="152DA7E6" w:rsidR="006078D2" w:rsidRDefault="006667CC" w:rsidP="001E2B70">
      <w:pPr>
        <w:spacing w:line="264" w:lineRule="auto"/>
        <w:jc w:val="center"/>
        <w:rPr>
          <w:rFonts w:ascii="Times New Roman" w:eastAsia="Times New Roman" w:hAnsi="Times New Roman" w:cs="Times New Roman"/>
          <w:i/>
        </w:rPr>
      </w:pPr>
      <w:r>
        <w:rPr>
          <w:rFonts w:ascii="Times New Roman" w:eastAsia="Times New Roman" w:hAnsi="Times New Roman" w:cs="Times New Roman"/>
          <w:noProof/>
        </w:rPr>
        <w:drawing>
          <wp:inline distT="114300" distB="114300" distL="114300" distR="114300" wp14:anchorId="44EF7C55" wp14:editId="24240CC6">
            <wp:extent cx="3487615" cy="2532185"/>
            <wp:effectExtent l="0" t="0" r="0" b="190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05365" cy="2545072"/>
                    </a:xfrm>
                    <a:prstGeom prst="rect">
                      <a:avLst/>
                    </a:prstGeom>
                    <a:ln/>
                  </pic:spPr>
                </pic:pic>
              </a:graphicData>
            </a:graphic>
          </wp:inline>
        </w:drawing>
      </w:r>
    </w:p>
    <w:p w14:paraId="5F37DE45" w14:textId="7D56D375" w:rsidR="00531F9A" w:rsidRPr="00531F9A" w:rsidRDefault="00531F9A" w:rsidP="00531F9A">
      <w:pPr>
        <w:spacing w:before="120" w:after="120" w:line="264" w:lineRule="atLeast"/>
        <w:ind w:firstLine="454"/>
        <w:jc w:val="center"/>
        <w:rPr>
          <w:rFonts w:ascii="Times New Roman" w:eastAsia="Times New Roman" w:hAnsi="Times New Roman" w:cs="Times New Roman"/>
          <w:b/>
          <w:bCs/>
          <w:sz w:val="20"/>
          <w:szCs w:val="20"/>
        </w:rPr>
      </w:pPr>
      <w:r w:rsidRPr="00531F9A">
        <w:rPr>
          <w:rFonts w:ascii="Times New Roman" w:eastAsia="Times New Roman" w:hAnsi="Times New Roman" w:cs="Times New Roman"/>
          <w:i/>
          <w:sz w:val="20"/>
          <w:szCs w:val="20"/>
        </w:rPr>
        <w:t>Fig.</w:t>
      </w:r>
      <w:r w:rsidRPr="00531F9A">
        <w:rPr>
          <w:i/>
          <w:sz w:val="20"/>
          <w:szCs w:val="20"/>
        </w:rPr>
        <w:t> </w:t>
      </w:r>
      <w:r w:rsidRPr="00531F9A">
        <w:rPr>
          <w:rFonts w:ascii="Times New Roman" w:eastAsia="Times New Roman" w:hAnsi="Times New Roman" w:cs="Times New Roman"/>
          <w:i/>
          <w:sz w:val="20"/>
          <w:szCs w:val="20"/>
        </w:rPr>
        <w:t>2.</w:t>
      </w:r>
      <w:r w:rsidRPr="00531F9A">
        <w:rPr>
          <w:i/>
          <w:sz w:val="20"/>
          <w:szCs w:val="20"/>
        </w:rPr>
        <w:t> </w:t>
      </w:r>
      <w:r w:rsidRPr="00531F9A">
        <w:rPr>
          <w:rFonts w:ascii="Times New Roman" w:eastAsia="Times New Roman" w:hAnsi="Times New Roman" w:cs="Times New Roman"/>
          <w:b/>
          <w:bCs/>
          <w:sz w:val="20"/>
          <w:szCs w:val="20"/>
        </w:rPr>
        <w:t>An exercise in the DDL lesson showing explicit usage of corpus data.</w:t>
      </w:r>
    </w:p>
    <w:p w14:paraId="704169E8" w14:textId="55F51763"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lastRenderedPageBreak/>
        <w:t xml:space="preserve">In providing instructions for the DDL lesson, we had to consider our target audience, who came from programs centered around philology and linguistics, which usually do incorporate corpus usage in their curriculum. However, we assumed that while the concept of the corpora was not completely new to them, their knowledge as first-year students most likely would not be advanced. The survey conducted after the experiment confirmed that, while most of them did use corpora at some point, the majority used corpora only occasionally, and </w:t>
      </w:r>
      <w:r w:rsidR="00531F9A">
        <w:rPr>
          <w:rFonts w:ascii="Times New Roman" w:eastAsia="Times New Roman" w:hAnsi="Times New Roman" w:cs="Times New Roman"/>
        </w:rPr>
        <w:t>mainly</w:t>
      </w:r>
      <w:r>
        <w:rPr>
          <w:rFonts w:ascii="Times New Roman" w:eastAsia="Times New Roman" w:hAnsi="Times New Roman" w:cs="Times New Roman"/>
        </w:rPr>
        <w:t xml:space="preserve"> used </w:t>
      </w:r>
      <w:r w:rsidR="00531F9A">
        <w:rPr>
          <w:rFonts w:ascii="Times New Roman" w:eastAsia="Times New Roman" w:hAnsi="Times New Roman" w:cs="Times New Roman"/>
        </w:rPr>
        <w:t xml:space="preserve">Russian </w:t>
      </w:r>
      <w:r>
        <w:rPr>
          <w:rFonts w:ascii="Times New Roman" w:eastAsia="Times New Roman" w:hAnsi="Times New Roman" w:cs="Times New Roman"/>
        </w:rPr>
        <w:t>corpora. Therefore, while we aimed to introduce students to the concept of using corpora in L2 studies, we also tried to familiarize them with the layout and inner workings of corpus tools, which we hope will be useful for their exploration of corpora in the future.</w:t>
      </w:r>
    </w:p>
    <w:p w14:paraId="1888D76E" w14:textId="77777777" w:rsidR="006078D2" w:rsidRDefault="006667CC" w:rsidP="00C44FDD">
      <w:pPr>
        <w:spacing w:before="240" w:after="120" w:line="264" w:lineRule="atLeast"/>
        <w:ind w:firstLine="454"/>
        <w:jc w:val="both"/>
        <w:rPr>
          <w:rFonts w:ascii="Times New Roman" w:eastAsia="Times New Roman" w:hAnsi="Times New Roman" w:cs="Times New Roman"/>
          <w:b/>
        </w:rPr>
      </w:pPr>
      <w:r>
        <w:rPr>
          <w:rFonts w:ascii="Times New Roman" w:eastAsia="Times New Roman" w:hAnsi="Times New Roman" w:cs="Times New Roman"/>
          <w:b/>
        </w:rPr>
        <w:t>6. Pre- and post-tests</w:t>
      </w:r>
    </w:p>
    <w:p w14:paraId="54BD4B09" w14:textId="77777777"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In order to evaluate the students’ progress, we created a pre-test and a post-test. Both of them were similar in their content and consisted of two parts containing five questions each. The first part consisted of multiple-choice questions with four options, containing a combination of target units and other words of similar grammatical form and meaning. The second part was an error correction task, containing five sentences in which the target word was highlighted.</w:t>
      </w:r>
    </w:p>
    <w:p w14:paraId="7CF47B52" w14:textId="77777777" w:rsidR="006078D2" w:rsidRDefault="006667CC" w:rsidP="00C44FDD">
      <w:pPr>
        <w:spacing w:before="240" w:after="120" w:line="264" w:lineRule="atLeast"/>
        <w:ind w:firstLine="454"/>
        <w:jc w:val="both"/>
        <w:rPr>
          <w:rFonts w:ascii="Times New Roman" w:eastAsia="Times New Roman" w:hAnsi="Times New Roman" w:cs="Times New Roman"/>
        </w:rPr>
      </w:pPr>
      <w:r>
        <w:rPr>
          <w:rFonts w:ascii="Times New Roman" w:eastAsia="Times New Roman" w:hAnsi="Times New Roman" w:cs="Times New Roman"/>
          <w:b/>
        </w:rPr>
        <w:t>7. Results and discussion</w:t>
      </w:r>
    </w:p>
    <w:p w14:paraId="14B9B17D" w14:textId="42EFCE8F"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As it was expected, in all </w:t>
      </w:r>
      <w:proofErr w:type="gramStart"/>
      <w:r>
        <w:rPr>
          <w:rFonts w:ascii="Times New Roman" w:eastAsia="Times New Roman" w:hAnsi="Times New Roman" w:cs="Times New Roman"/>
        </w:rPr>
        <w:t>groups</w:t>
      </w:r>
      <w:proofErr w:type="gramEnd"/>
      <w:r>
        <w:rPr>
          <w:rFonts w:ascii="Times New Roman" w:eastAsia="Times New Roman" w:hAnsi="Times New Roman" w:cs="Times New Roman"/>
        </w:rPr>
        <w:t xml:space="preserve"> students’ performance increased after they got acquainted with the rules of word usage. However, the evaluation of students’ performance before and after the lesson showed no major difference in the two approaches. In the traditional groups the average student performance improved by 13,03%, while in the corpus-based ones the improvement was 12,18%. </w:t>
      </w:r>
    </w:p>
    <w:p w14:paraId="04D40BCF" w14:textId="55D5BF18" w:rsidR="00235F2F" w:rsidRDefault="00235F2F"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By the design of the experiment our observations for corpus-based and traditional groups were independent and the resulting data was homogeneous as </w:t>
      </w:r>
      <w:proofErr w:type="spellStart"/>
      <w:r>
        <w:rPr>
          <w:rFonts w:ascii="Times New Roman" w:eastAsia="Times New Roman" w:hAnsi="Times New Roman" w:cs="Times New Roman"/>
        </w:rPr>
        <w:t>Levene’s</w:t>
      </w:r>
      <w:proofErr w:type="spellEnd"/>
      <w:r>
        <w:rPr>
          <w:rFonts w:ascii="Times New Roman" w:eastAsia="Times New Roman" w:hAnsi="Times New Roman" w:cs="Times New Roman"/>
        </w:rPr>
        <w:t xml:space="preserve"> test yielded the value of </w:t>
      </w:r>
      <w:r>
        <w:rPr>
          <w:rFonts w:ascii="Times New Roman" w:eastAsia="Times New Roman" w:hAnsi="Times New Roman" w:cs="Times New Roman"/>
          <w:color w:val="212121"/>
          <w:highlight w:val="white"/>
        </w:rPr>
        <w:t xml:space="preserve">0.5278592809. </w:t>
      </w:r>
      <w:r>
        <w:rPr>
          <w:rFonts w:ascii="Times New Roman" w:eastAsia="Times New Roman" w:hAnsi="Times New Roman" w:cs="Times New Roman"/>
          <w:color w:val="212121"/>
          <w:highlight w:val="white"/>
        </w:rPr>
        <w:lastRenderedPageBreak/>
        <w:t>Logarithmic transformation was applied to data to make its distribution closer to normal.</w:t>
      </w:r>
    </w:p>
    <w:p w14:paraId="32DABEF6" w14:textId="2E6A2083" w:rsidR="006078D2" w:rsidRPr="008211D0" w:rsidRDefault="006667CC" w:rsidP="008211D0">
      <w:pPr>
        <w:spacing w:before="120" w:after="120" w:line="264" w:lineRule="atLeast"/>
        <w:jc w:val="center"/>
        <w:rPr>
          <w:rFonts w:ascii="Times New Roman" w:eastAsia="Times New Roman" w:hAnsi="Times New Roman" w:cs="Times New Roman"/>
          <w:i/>
          <w:sz w:val="20"/>
          <w:szCs w:val="20"/>
        </w:rPr>
      </w:pPr>
      <w:r w:rsidRPr="008211D0">
        <w:rPr>
          <w:rFonts w:ascii="Times New Roman" w:eastAsia="Times New Roman" w:hAnsi="Times New Roman" w:cs="Times New Roman"/>
          <w:i/>
          <w:sz w:val="20"/>
          <w:szCs w:val="20"/>
        </w:rPr>
        <w:t>Table</w:t>
      </w:r>
      <w:r w:rsidR="008211D0">
        <w:rPr>
          <w:i/>
          <w:sz w:val="20"/>
          <w:szCs w:val="20"/>
        </w:rPr>
        <w:t> </w:t>
      </w:r>
      <w:r w:rsidRPr="008211D0">
        <w:rPr>
          <w:rFonts w:ascii="Times New Roman" w:eastAsia="Times New Roman" w:hAnsi="Times New Roman" w:cs="Times New Roman"/>
          <w:i/>
          <w:sz w:val="20"/>
          <w:szCs w:val="20"/>
        </w:rPr>
        <w:t xml:space="preserve">1. </w:t>
      </w:r>
      <w:r w:rsidRPr="008211D0">
        <w:rPr>
          <w:rFonts w:ascii="Times New Roman" w:eastAsia="Times New Roman" w:hAnsi="Times New Roman" w:cs="Times New Roman"/>
          <w:b/>
          <w:bCs/>
          <w:sz w:val="20"/>
          <w:szCs w:val="20"/>
        </w:rPr>
        <w:t>Student performance in groups with traditional and DDL-based approaches before and after the lessons.</w:t>
      </w:r>
    </w:p>
    <w:tbl>
      <w:tblPr>
        <w:tblStyle w:val="af2"/>
        <w:tblW w:w="623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409"/>
        <w:gridCol w:w="2268"/>
      </w:tblGrid>
      <w:tr w:rsidR="006078D2" w:rsidRPr="008211D0" w14:paraId="6C228626" w14:textId="77777777" w:rsidTr="008211D0">
        <w:trPr>
          <w:trHeight w:val="221"/>
          <w:jc w:val="center"/>
        </w:trPr>
        <w:tc>
          <w:tcPr>
            <w:tcW w:w="1560" w:type="dxa"/>
            <w:shd w:val="clear" w:color="auto" w:fill="auto"/>
            <w:tcMar>
              <w:top w:w="100" w:type="dxa"/>
              <w:left w:w="100" w:type="dxa"/>
              <w:bottom w:w="100" w:type="dxa"/>
              <w:right w:w="100" w:type="dxa"/>
            </w:tcMar>
          </w:tcPr>
          <w:p w14:paraId="0CDC9FD6" w14:textId="77777777" w:rsidR="006078D2" w:rsidRPr="008211D0" w:rsidRDefault="006078D2" w:rsidP="008211D0">
            <w:pPr>
              <w:widowControl w:val="0"/>
              <w:pBdr>
                <w:top w:val="nil"/>
                <w:left w:val="nil"/>
                <w:bottom w:val="nil"/>
                <w:right w:val="nil"/>
                <w:between w:val="nil"/>
              </w:pBdr>
              <w:spacing w:line="264" w:lineRule="atLeast"/>
              <w:jc w:val="center"/>
              <w:rPr>
                <w:rFonts w:ascii="Times New Roman" w:eastAsia="Times New Roman" w:hAnsi="Times New Roman" w:cs="Times New Roman"/>
                <w:sz w:val="20"/>
                <w:szCs w:val="20"/>
              </w:rPr>
            </w:pPr>
          </w:p>
        </w:tc>
        <w:tc>
          <w:tcPr>
            <w:tcW w:w="2409" w:type="dxa"/>
            <w:shd w:val="clear" w:color="auto" w:fill="auto"/>
            <w:tcMar>
              <w:top w:w="100" w:type="dxa"/>
              <w:left w:w="100" w:type="dxa"/>
              <w:bottom w:w="100" w:type="dxa"/>
              <w:right w:w="100" w:type="dxa"/>
            </w:tcMar>
          </w:tcPr>
          <w:p w14:paraId="06EC9EA0" w14:textId="77777777" w:rsidR="006078D2" w:rsidRPr="008211D0" w:rsidRDefault="006667CC" w:rsidP="008211D0">
            <w:pPr>
              <w:widowControl w:val="0"/>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Traditional lessons</w:t>
            </w:r>
          </w:p>
        </w:tc>
        <w:tc>
          <w:tcPr>
            <w:tcW w:w="2268" w:type="dxa"/>
            <w:shd w:val="clear" w:color="auto" w:fill="auto"/>
            <w:tcMar>
              <w:top w:w="100" w:type="dxa"/>
              <w:left w:w="100" w:type="dxa"/>
              <w:bottom w:w="100" w:type="dxa"/>
              <w:right w:w="100" w:type="dxa"/>
            </w:tcMar>
          </w:tcPr>
          <w:p w14:paraId="3E8E1759" w14:textId="77777777" w:rsidR="006078D2" w:rsidRPr="008211D0" w:rsidRDefault="006667CC" w:rsidP="008211D0">
            <w:pPr>
              <w:widowControl w:val="0"/>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Corpus-based lessons</w:t>
            </w:r>
          </w:p>
        </w:tc>
      </w:tr>
      <w:tr w:rsidR="006078D2" w:rsidRPr="008211D0" w14:paraId="1C34ADCA" w14:textId="77777777" w:rsidTr="008211D0">
        <w:trPr>
          <w:trHeight w:val="314"/>
          <w:jc w:val="center"/>
        </w:trPr>
        <w:tc>
          <w:tcPr>
            <w:tcW w:w="1560" w:type="dxa"/>
            <w:shd w:val="clear" w:color="auto" w:fill="auto"/>
            <w:tcMar>
              <w:top w:w="100" w:type="dxa"/>
              <w:left w:w="100" w:type="dxa"/>
              <w:bottom w:w="100" w:type="dxa"/>
              <w:right w:w="100" w:type="dxa"/>
            </w:tcMar>
          </w:tcPr>
          <w:p w14:paraId="03815153" w14:textId="77777777" w:rsidR="006078D2" w:rsidRPr="008211D0" w:rsidRDefault="006667CC" w:rsidP="008211D0">
            <w:pPr>
              <w:widowControl w:val="0"/>
              <w:pBdr>
                <w:top w:val="nil"/>
                <w:left w:val="nil"/>
                <w:bottom w:val="nil"/>
                <w:right w:val="nil"/>
                <w:between w:val="nil"/>
              </w:pBdr>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Pre-test</w:t>
            </w:r>
          </w:p>
        </w:tc>
        <w:tc>
          <w:tcPr>
            <w:tcW w:w="2409" w:type="dxa"/>
            <w:shd w:val="clear" w:color="auto" w:fill="auto"/>
            <w:tcMar>
              <w:top w:w="100" w:type="dxa"/>
              <w:left w:w="100" w:type="dxa"/>
              <w:bottom w:w="100" w:type="dxa"/>
              <w:right w:w="100" w:type="dxa"/>
            </w:tcMar>
          </w:tcPr>
          <w:p w14:paraId="131997D3" w14:textId="77777777" w:rsidR="006078D2" w:rsidRPr="008211D0" w:rsidRDefault="006667CC" w:rsidP="008211D0">
            <w:pPr>
              <w:widowControl w:val="0"/>
              <w:pBdr>
                <w:top w:val="nil"/>
                <w:left w:val="nil"/>
                <w:bottom w:val="nil"/>
                <w:right w:val="nil"/>
                <w:between w:val="nil"/>
              </w:pBdr>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70%</w:t>
            </w:r>
          </w:p>
        </w:tc>
        <w:tc>
          <w:tcPr>
            <w:tcW w:w="2268" w:type="dxa"/>
            <w:shd w:val="clear" w:color="auto" w:fill="auto"/>
            <w:tcMar>
              <w:top w:w="100" w:type="dxa"/>
              <w:left w:w="100" w:type="dxa"/>
              <w:bottom w:w="100" w:type="dxa"/>
              <w:right w:w="100" w:type="dxa"/>
            </w:tcMar>
          </w:tcPr>
          <w:p w14:paraId="57E235BE" w14:textId="77777777" w:rsidR="006078D2" w:rsidRPr="008211D0" w:rsidRDefault="006667CC" w:rsidP="008211D0">
            <w:pPr>
              <w:widowControl w:val="0"/>
              <w:pBdr>
                <w:top w:val="nil"/>
                <w:left w:val="nil"/>
                <w:bottom w:val="nil"/>
                <w:right w:val="nil"/>
                <w:between w:val="nil"/>
              </w:pBdr>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71,25%</w:t>
            </w:r>
          </w:p>
        </w:tc>
      </w:tr>
      <w:tr w:rsidR="006078D2" w:rsidRPr="008211D0" w14:paraId="664206F2" w14:textId="77777777" w:rsidTr="008211D0">
        <w:trPr>
          <w:trHeight w:val="20"/>
          <w:jc w:val="center"/>
        </w:trPr>
        <w:tc>
          <w:tcPr>
            <w:tcW w:w="1560" w:type="dxa"/>
            <w:shd w:val="clear" w:color="auto" w:fill="auto"/>
            <w:tcMar>
              <w:top w:w="100" w:type="dxa"/>
              <w:left w:w="100" w:type="dxa"/>
              <w:bottom w:w="100" w:type="dxa"/>
              <w:right w:w="100" w:type="dxa"/>
            </w:tcMar>
          </w:tcPr>
          <w:p w14:paraId="2BFBEA36" w14:textId="77777777" w:rsidR="006078D2" w:rsidRPr="008211D0" w:rsidRDefault="006667CC" w:rsidP="008211D0">
            <w:pPr>
              <w:widowControl w:val="0"/>
              <w:pBdr>
                <w:top w:val="nil"/>
                <w:left w:val="nil"/>
                <w:bottom w:val="nil"/>
                <w:right w:val="nil"/>
                <w:between w:val="nil"/>
              </w:pBdr>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Post-test</w:t>
            </w:r>
          </w:p>
        </w:tc>
        <w:tc>
          <w:tcPr>
            <w:tcW w:w="2409" w:type="dxa"/>
            <w:shd w:val="clear" w:color="auto" w:fill="auto"/>
            <w:tcMar>
              <w:top w:w="100" w:type="dxa"/>
              <w:left w:w="100" w:type="dxa"/>
              <w:bottom w:w="100" w:type="dxa"/>
              <w:right w:w="100" w:type="dxa"/>
            </w:tcMar>
          </w:tcPr>
          <w:p w14:paraId="7A54EC8F"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83,03%</w:t>
            </w:r>
          </w:p>
        </w:tc>
        <w:tc>
          <w:tcPr>
            <w:tcW w:w="2268" w:type="dxa"/>
            <w:shd w:val="clear" w:color="auto" w:fill="auto"/>
            <w:tcMar>
              <w:top w:w="100" w:type="dxa"/>
              <w:left w:w="100" w:type="dxa"/>
              <w:bottom w:w="100" w:type="dxa"/>
              <w:right w:w="100" w:type="dxa"/>
            </w:tcMar>
          </w:tcPr>
          <w:p w14:paraId="27042D13" w14:textId="77777777" w:rsidR="006078D2" w:rsidRPr="008211D0" w:rsidRDefault="006667CC" w:rsidP="008211D0">
            <w:pPr>
              <w:widowControl w:val="0"/>
              <w:pBdr>
                <w:top w:val="nil"/>
                <w:left w:val="nil"/>
                <w:bottom w:val="nil"/>
                <w:right w:val="nil"/>
                <w:between w:val="nil"/>
              </w:pBdr>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83,43%</w:t>
            </w:r>
          </w:p>
        </w:tc>
      </w:tr>
      <w:tr w:rsidR="006078D2" w:rsidRPr="008211D0" w14:paraId="2D837F33" w14:textId="77777777" w:rsidTr="008211D0">
        <w:trPr>
          <w:trHeight w:val="20"/>
          <w:jc w:val="center"/>
        </w:trPr>
        <w:tc>
          <w:tcPr>
            <w:tcW w:w="1560" w:type="dxa"/>
            <w:shd w:val="clear" w:color="auto" w:fill="auto"/>
            <w:tcMar>
              <w:top w:w="100" w:type="dxa"/>
              <w:left w:w="100" w:type="dxa"/>
              <w:bottom w:w="100" w:type="dxa"/>
              <w:right w:w="100" w:type="dxa"/>
            </w:tcMar>
          </w:tcPr>
          <w:p w14:paraId="0E1151FA" w14:textId="60714B6A" w:rsidR="006078D2" w:rsidRPr="008211D0" w:rsidRDefault="006667CC" w:rsidP="008211D0">
            <w:pPr>
              <w:widowControl w:val="0"/>
              <w:pBdr>
                <w:top w:val="nil"/>
                <w:left w:val="nil"/>
                <w:bottom w:val="nil"/>
                <w:right w:val="nil"/>
                <w:between w:val="nil"/>
              </w:pBdr>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p-value</w:t>
            </w:r>
          </w:p>
        </w:tc>
        <w:tc>
          <w:tcPr>
            <w:tcW w:w="2409" w:type="dxa"/>
            <w:shd w:val="clear" w:color="auto" w:fill="auto"/>
            <w:tcMar>
              <w:top w:w="100" w:type="dxa"/>
              <w:left w:w="100" w:type="dxa"/>
              <w:bottom w:w="100" w:type="dxa"/>
              <w:right w:w="100" w:type="dxa"/>
            </w:tcMar>
          </w:tcPr>
          <w:p w14:paraId="4982920D"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color w:val="212121"/>
                <w:sz w:val="20"/>
                <w:szCs w:val="20"/>
                <w:highlight w:val="white"/>
              </w:rPr>
              <w:t>0.0001698674</w:t>
            </w:r>
          </w:p>
        </w:tc>
        <w:tc>
          <w:tcPr>
            <w:tcW w:w="2268" w:type="dxa"/>
            <w:shd w:val="clear" w:color="auto" w:fill="auto"/>
            <w:tcMar>
              <w:top w:w="100" w:type="dxa"/>
              <w:left w:w="100" w:type="dxa"/>
              <w:bottom w:w="100" w:type="dxa"/>
              <w:right w:w="100" w:type="dxa"/>
            </w:tcMar>
          </w:tcPr>
          <w:p w14:paraId="3129D956" w14:textId="77777777" w:rsidR="006078D2" w:rsidRPr="008211D0" w:rsidRDefault="006667CC" w:rsidP="008211D0">
            <w:pPr>
              <w:widowControl w:val="0"/>
              <w:pBdr>
                <w:top w:val="nil"/>
                <w:left w:val="nil"/>
                <w:bottom w:val="nil"/>
                <w:right w:val="nil"/>
                <w:between w:val="nil"/>
              </w:pBdr>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color w:val="212121"/>
                <w:sz w:val="20"/>
                <w:szCs w:val="20"/>
                <w:highlight w:val="white"/>
              </w:rPr>
              <w:t>0.0011476102</w:t>
            </w:r>
          </w:p>
        </w:tc>
      </w:tr>
    </w:tbl>
    <w:p w14:paraId="0C1E477D" w14:textId="77777777" w:rsidR="008211D0" w:rsidRDefault="008211D0" w:rsidP="00C44FDD">
      <w:pPr>
        <w:spacing w:line="264" w:lineRule="atLeast"/>
        <w:ind w:firstLine="454"/>
        <w:jc w:val="both"/>
        <w:rPr>
          <w:rFonts w:ascii="Times New Roman" w:eastAsia="Times New Roman" w:hAnsi="Times New Roman" w:cs="Times New Roman"/>
        </w:rPr>
      </w:pPr>
    </w:p>
    <w:p w14:paraId="0E5683EB" w14:textId="0B3BEBE8"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These three factors allowed for the use of two-way Analysis of Variance (ANOVA) to understand how two independent variables (</w:t>
      </w:r>
      <w:r>
        <w:rPr>
          <w:rFonts w:ascii="Times New Roman" w:eastAsia="Times New Roman" w:hAnsi="Times New Roman" w:cs="Times New Roman"/>
          <w:i/>
        </w:rPr>
        <w:t>student’s attending a corpus-based or traditional lesson</w:t>
      </w:r>
      <w:r>
        <w:rPr>
          <w:rFonts w:ascii="Times New Roman" w:eastAsia="Times New Roman" w:hAnsi="Times New Roman" w:cs="Times New Roman"/>
        </w:rPr>
        <w:t xml:space="preserve"> and </w:t>
      </w:r>
      <w:r>
        <w:rPr>
          <w:rFonts w:ascii="Times New Roman" w:eastAsia="Times New Roman" w:hAnsi="Times New Roman" w:cs="Times New Roman"/>
          <w:i/>
        </w:rPr>
        <w:t>the test being pre- or post-t</w:t>
      </w:r>
      <w:r>
        <w:rPr>
          <w:rFonts w:ascii="Times New Roman" w:eastAsia="Times New Roman" w:hAnsi="Times New Roman" w:cs="Times New Roman"/>
        </w:rPr>
        <w:t>e</w:t>
      </w:r>
      <w:r>
        <w:rPr>
          <w:rFonts w:ascii="Times New Roman" w:eastAsia="Times New Roman" w:hAnsi="Times New Roman" w:cs="Times New Roman"/>
          <w:i/>
        </w:rPr>
        <w:t>st</w:t>
      </w:r>
      <w:r>
        <w:rPr>
          <w:rFonts w:ascii="Times New Roman" w:eastAsia="Times New Roman" w:hAnsi="Times New Roman" w:cs="Times New Roman"/>
        </w:rPr>
        <w:t>) affected the students’ performance (</w:t>
      </w:r>
      <w:r>
        <w:rPr>
          <w:rFonts w:ascii="Times New Roman" w:eastAsia="Times New Roman" w:hAnsi="Times New Roman" w:cs="Times New Roman"/>
          <w:i/>
        </w:rPr>
        <w:t>the</w:t>
      </w:r>
      <w:r>
        <w:rPr>
          <w:rFonts w:ascii="Times New Roman" w:eastAsia="Times New Roman" w:hAnsi="Times New Roman" w:cs="Times New Roman"/>
        </w:rPr>
        <w:t xml:space="preserve"> </w:t>
      </w:r>
      <w:r>
        <w:rPr>
          <w:rFonts w:ascii="Times New Roman" w:eastAsia="Times New Roman" w:hAnsi="Times New Roman" w:cs="Times New Roman"/>
          <w:i/>
        </w:rPr>
        <w:t>number of mistakes made in a test</w:t>
      </w:r>
      <w:r>
        <w:rPr>
          <w:rFonts w:ascii="Times New Roman" w:eastAsia="Times New Roman" w:hAnsi="Times New Roman" w:cs="Times New Roman"/>
        </w:rPr>
        <w:t xml:space="preserve">). The resulting p-value was less than 0.05 for the </w:t>
      </w:r>
      <w:r>
        <w:rPr>
          <w:rFonts w:ascii="Times New Roman" w:eastAsia="Times New Roman" w:hAnsi="Times New Roman" w:cs="Times New Roman"/>
          <w:i/>
        </w:rPr>
        <w:t>test</w:t>
      </w:r>
      <w:r>
        <w:rPr>
          <w:rFonts w:ascii="Times New Roman" w:eastAsia="Times New Roman" w:hAnsi="Times New Roman" w:cs="Times New Roman"/>
        </w:rPr>
        <w:t xml:space="preserve"> variable only. That lets us draw the conclusion that students’ performance differed significantly on pre- and post-tests (p-value=0.</w:t>
      </w:r>
      <w:r>
        <w:rPr>
          <w:rFonts w:ascii="Times New Roman" w:eastAsia="Times New Roman" w:hAnsi="Times New Roman" w:cs="Times New Roman"/>
          <w:color w:val="212121"/>
          <w:highlight w:val="white"/>
        </w:rPr>
        <w:t>0000000705)</w:t>
      </w:r>
      <w:r>
        <w:rPr>
          <w:rFonts w:ascii="Times New Roman" w:eastAsia="Times New Roman" w:hAnsi="Times New Roman" w:cs="Times New Roman"/>
        </w:rPr>
        <w:t>, while the difference in performance between those who attended the corpus-based lesson and those who attended the traditional one was not statistically significant (p-value=0.</w:t>
      </w:r>
      <w:r>
        <w:rPr>
          <w:rFonts w:ascii="Times New Roman" w:eastAsia="Times New Roman" w:hAnsi="Times New Roman" w:cs="Times New Roman"/>
          <w:color w:val="212121"/>
          <w:highlight w:val="white"/>
        </w:rPr>
        <w:t>9413137431)</w:t>
      </w:r>
      <w:r>
        <w:rPr>
          <w:rFonts w:ascii="Times New Roman" w:eastAsia="Times New Roman" w:hAnsi="Times New Roman" w:cs="Times New Roman"/>
        </w:rPr>
        <w:t xml:space="preserve">. p-value was also calculated separately for the participants of traditional and corpus-based lessons using one-way ANOVA, as shown in Table 1. In both cases p-value was less than 0.05, meaning that the difference in performance on pre- and post-test was statistically significant </w:t>
      </w:r>
      <w:r w:rsidR="00235F2F">
        <w:rPr>
          <w:rFonts w:ascii="Times New Roman" w:eastAsia="Times New Roman" w:hAnsi="Times New Roman" w:cs="Times New Roman"/>
        </w:rPr>
        <w:t xml:space="preserve">in </w:t>
      </w:r>
      <w:r>
        <w:rPr>
          <w:rFonts w:ascii="Times New Roman" w:eastAsia="Times New Roman" w:hAnsi="Times New Roman" w:cs="Times New Roman"/>
        </w:rPr>
        <w:t>both groups.</w:t>
      </w:r>
    </w:p>
    <w:p w14:paraId="280F8AEA" w14:textId="002379B3"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Having proven that the difference in student performance on pre- and post-test, unlike the difference in student performance on corpus-based and traditional lessons, was statistically significant, we can now take a closer look at the percentages indicating student performance on different sets of words</w:t>
      </w:r>
      <w:r w:rsidR="00235F2F">
        <w:rPr>
          <w:rFonts w:ascii="Times New Roman" w:eastAsia="Times New Roman" w:hAnsi="Times New Roman" w:cs="Times New Roman"/>
        </w:rPr>
        <w:t xml:space="preserve"> (tables 2 and 3)</w:t>
      </w:r>
      <w:r>
        <w:rPr>
          <w:rFonts w:ascii="Times New Roman" w:eastAsia="Times New Roman" w:hAnsi="Times New Roman" w:cs="Times New Roman"/>
        </w:rPr>
        <w:t xml:space="preserve">. </w:t>
      </w:r>
    </w:p>
    <w:p w14:paraId="7A0DC205" w14:textId="353AF458" w:rsidR="006078D2" w:rsidRPr="008211D0" w:rsidRDefault="006667CC" w:rsidP="008211D0">
      <w:pPr>
        <w:spacing w:before="120" w:after="120" w:line="264" w:lineRule="atLeast"/>
        <w:jc w:val="center"/>
        <w:rPr>
          <w:rFonts w:ascii="Times New Roman" w:eastAsia="Times New Roman" w:hAnsi="Times New Roman" w:cs="Times New Roman"/>
          <w:i/>
          <w:sz w:val="20"/>
          <w:szCs w:val="20"/>
        </w:rPr>
      </w:pPr>
      <w:r w:rsidRPr="008211D0">
        <w:rPr>
          <w:rFonts w:ascii="Times New Roman" w:eastAsia="Times New Roman" w:hAnsi="Times New Roman" w:cs="Times New Roman"/>
          <w:i/>
          <w:sz w:val="20"/>
          <w:szCs w:val="20"/>
        </w:rPr>
        <w:lastRenderedPageBreak/>
        <w:t>Table</w:t>
      </w:r>
      <w:r w:rsidR="008211D0" w:rsidRPr="008211D0">
        <w:rPr>
          <w:i/>
          <w:sz w:val="20"/>
          <w:szCs w:val="20"/>
        </w:rPr>
        <w:t> </w:t>
      </w:r>
      <w:r w:rsidRPr="008211D0">
        <w:rPr>
          <w:rFonts w:ascii="Times New Roman" w:eastAsia="Times New Roman" w:hAnsi="Times New Roman" w:cs="Times New Roman"/>
          <w:i/>
          <w:sz w:val="20"/>
          <w:szCs w:val="20"/>
        </w:rPr>
        <w:t xml:space="preserve">2. </w:t>
      </w:r>
      <w:r w:rsidRPr="008211D0">
        <w:rPr>
          <w:rFonts w:ascii="Times New Roman" w:eastAsia="Times New Roman" w:hAnsi="Times New Roman" w:cs="Times New Roman"/>
          <w:b/>
          <w:bCs/>
          <w:sz w:val="20"/>
          <w:szCs w:val="20"/>
        </w:rPr>
        <w:t>Traditional groups’ performance.</w:t>
      </w:r>
    </w:p>
    <w:tbl>
      <w:tblPr>
        <w:tblStyle w:val="af3"/>
        <w:tblW w:w="6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1711"/>
        <w:gridCol w:w="2415"/>
        <w:gridCol w:w="1125"/>
      </w:tblGrid>
      <w:tr w:rsidR="006078D2" w:rsidRPr="008211D0" w14:paraId="1304EFBD" w14:textId="77777777" w:rsidTr="008211D0">
        <w:trPr>
          <w:trHeight w:val="589"/>
          <w:jc w:val="center"/>
        </w:trPr>
        <w:tc>
          <w:tcPr>
            <w:tcW w:w="1124" w:type="dxa"/>
            <w:shd w:val="clear" w:color="auto" w:fill="auto"/>
            <w:tcMar>
              <w:top w:w="100" w:type="dxa"/>
              <w:left w:w="100" w:type="dxa"/>
              <w:bottom w:w="100" w:type="dxa"/>
              <w:right w:w="100" w:type="dxa"/>
            </w:tcMar>
          </w:tcPr>
          <w:p w14:paraId="7CD93585" w14:textId="77777777" w:rsidR="006078D2" w:rsidRPr="008211D0" w:rsidRDefault="006078D2" w:rsidP="008211D0">
            <w:pPr>
              <w:widowControl w:val="0"/>
              <w:spacing w:line="264" w:lineRule="auto"/>
              <w:jc w:val="center"/>
              <w:rPr>
                <w:rFonts w:ascii="Times New Roman" w:eastAsia="Times New Roman" w:hAnsi="Times New Roman" w:cs="Times New Roman"/>
                <w:sz w:val="20"/>
                <w:szCs w:val="20"/>
              </w:rPr>
            </w:pPr>
          </w:p>
        </w:tc>
        <w:tc>
          <w:tcPr>
            <w:tcW w:w="1711" w:type="dxa"/>
            <w:shd w:val="clear" w:color="auto" w:fill="auto"/>
            <w:tcMar>
              <w:top w:w="100" w:type="dxa"/>
              <w:left w:w="100" w:type="dxa"/>
              <w:bottom w:w="100" w:type="dxa"/>
              <w:right w:w="100" w:type="dxa"/>
            </w:tcMar>
          </w:tcPr>
          <w:p w14:paraId="33E72B53" w14:textId="77777777" w:rsidR="006078D2" w:rsidRPr="008211D0" w:rsidRDefault="006667CC" w:rsidP="008211D0">
            <w:pPr>
              <w:widowControl w:val="0"/>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Amount, number, quantity</w:t>
            </w:r>
          </w:p>
        </w:tc>
        <w:tc>
          <w:tcPr>
            <w:tcW w:w="2415" w:type="dxa"/>
            <w:shd w:val="clear" w:color="auto" w:fill="auto"/>
            <w:tcMar>
              <w:top w:w="100" w:type="dxa"/>
              <w:left w:w="100" w:type="dxa"/>
              <w:bottom w:w="100" w:type="dxa"/>
              <w:right w:w="100" w:type="dxa"/>
            </w:tcMar>
          </w:tcPr>
          <w:p w14:paraId="4675DA4E" w14:textId="77777777" w:rsidR="006078D2" w:rsidRPr="008211D0" w:rsidRDefault="006667CC" w:rsidP="008211D0">
            <w:pPr>
              <w:widowControl w:val="0"/>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Possibility, ability, opportunity, potential</w:t>
            </w:r>
          </w:p>
        </w:tc>
        <w:tc>
          <w:tcPr>
            <w:tcW w:w="1125" w:type="dxa"/>
            <w:shd w:val="clear" w:color="auto" w:fill="auto"/>
            <w:tcMar>
              <w:top w:w="100" w:type="dxa"/>
              <w:left w:w="100" w:type="dxa"/>
              <w:bottom w:w="100" w:type="dxa"/>
              <w:right w:w="100" w:type="dxa"/>
            </w:tcMar>
          </w:tcPr>
          <w:p w14:paraId="3244C34B" w14:textId="77777777" w:rsidR="006078D2" w:rsidRPr="008211D0" w:rsidRDefault="006667CC" w:rsidP="008211D0">
            <w:pPr>
              <w:widowControl w:val="0"/>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Note, notice</w:t>
            </w:r>
          </w:p>
        </w:tc>
      </w:tr>
      <w:tr w:rsidR="006078D2" w:rsidRPr="008211D0" w14:paraId="3988070E" w14:textId="77777777" w:rsidTr="008211D0">
        <w:trPr>
          <w:trHeight w:val="292"/>
          <w:jc w:val="center"/>
        </w:trPr>
        <w:tc>
          <w:tcPr>
            <w:tcW w:w="1124" w:type="dxa"/>
            <w:shd w:val="clear" w:color="auto" w:fill="auto"/>
            <w:tcMar>
              <w:top w:w="100" w:type="dxa"/>
              <w:left w:w="100" w:type="dxa"/>
              <w:bottom w:w="100" w:type="dxa"/>
              <w:right w:w="100" w:type="dxa"/>
            </w:tcMar>
          </w:tcPr>
          <w:p w14:paraId="3F6DD0D2" w14:textId="77777777" w:rsidR="006078D2" w:rsidRPr="008211D0" w:rsidRDefault="006667CC" w:rsidP="008211D0">
            <w:pPr>
              <w:widowControl w:val="0"/>
              <w:spacing w:line="264" w:lineRule="auto"/>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Pre-test</w:t>
            </w:r>
          </w:p>
        </w:tc>
        <w:tc>
          <w:tcPr>
            <w:tcW w:w="1711" w:type="dxa"/>
            <w:shd w:val="clear" w:color="auto" w:fill="auto"/>
            <w:tcMar>
              <w:top w:w="100" w:type="dxa"/>
              <w:left w:w="100" w:type="dxa"/>
              <w:bottom w:w="100" w:type="dxa"/>
              <w:right w:w="100" w:type="dxa"/>
            </w:tcMar>
          </w:tcPr>
          <w:p w14:paraId="72F0D3BD"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56,29%</w:t>
            </w:r>
          </w:p>
        </w:tc>
        <w:tc>
          <w:tcPr>
            <w:tcW w:w="2415" w:type="dxa"/>
            <w:shd w:val="clear" w:color="auto" w:fill="auto"/>
            <w:tcMar>
              <w:top w:w="100" w:type="dxa"/>
              <w:left w:w="100" w:type="dxa"/>
              <w:bottom w:w="100" w:type="dxa"/>
              <w:right w:w="100" w:type="dxa"/>
            </w:tcMar>
          </w:tcPr>
          <w:p w14:paraId="1BF7F67E"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80,07%</w:t>
            </w:r>
          </w:p>
        </w:tc>
        <w:tc>
          <w:tcPr>
            <w:tcW w:w="1125" w:type="dxa"/>
            <w:shd w:val="clear" w:color="auto" w:fill="auto"/>
            <w:tcMar>
              <w:top w:w="100" w:type="dxa"/>
              <w:left w:w="100" w:type="dxa"/>
              <w:bottom w:w="100" w:type="dxa"/>
              <w:right w:w="100" w:type="dxa"/>
            </w:tcMar>
          </w:tcPr>
          <w:p w14:paraId="12B80AEE"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69,66%</w:t>
            </w:r>
          </w:p>
        </w:tc>
      </w:tr>
      <w:tr w:rsidR="006078D2" w:rsidRPr="008211D0" w14:paraId="434DDA2D" w14:textId="77777777" w:rsidTr="008211D0">
        <w:trPr>
          <w:trHeight w:val="275"/>
          <w:jc w:val="center"/>
        </w:trPr>
        <w:tc>
          <w:tcPr>
            <w:tcW w:w="1124" w:type="dxa"/>
            <w:shd w:val="clear" w:color="auto" w:fill="auto"/>
            <w:tcMar>
              <w:top w:w="100" w:type="dxa"/>
              <w:left w:w="100" w:type="dxa"/>
              <w:bottom w:w="100" w:type="dxa"/>
              <w:right w:w="100" w:type="dxa"/>
            </w:tcMar>
          </w:tcPr>
          <w:p w14:paraId="32837F93" w14:textId="77777777" w:rsidR="006078D2" w:rsidRPr="008211D0" w:rsidRDefault="006667CC" w:rsidP="008211D0">
            <w:pPr>
              <w:widowControl w:val="0"/>
              <w:spacing w:line="264" w:lineRule="auto"/>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Post-test</w:t>
            </w:r>
          </w:p>
        </w:tc>
        <w:tc>
          <w:tcPr>
            <w:tcW w:w="1711" w:type="dxa"/>
            <w:shd w:val="clear" w:color="auto" w:fill="auto"/>
            <w:tcMar>
              <w:top w:w="100" w:type="dxa"/>
              <w:left w:w="100" w:type="dxa"/>
              <w:bottom w:w="100" w:type="dxa"/>
              <w:right w:w="100" w:type="dxa"/>
            </w:tcMar>
          </w:tcPr>
          <w:p w14:paraId="79C1FBEC"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90,09%</w:t>
            </w:r>
          </w:p>
        </w:tc>
        <w:tc>
          <w:tcPr>
            <w:tcW w:w="2415" w:type="dxa"/>
            <w:shd w:val="clear" w:color="auto" w:fill="auto"/>
            <w:tcMar>
              <w:top w:w="100" w:type="dxa"/>
              <w:left w:w="100" w:type="dxa"/>
              <w:bottom w:w="100" w:type="dxa"/>
              <w:right w:w="100" w:type="dxa"/>
            </w:tcMar>
          </w:tcPr>
          <w:p w14:paraId="21EA7E8D"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72,29%</w:t>
            </w:r>
          </w:p>
        </w:tc>
        <w:tc>
          <w:tcPr>
            <w:tcW w:w="1125" w:type="dxa"/>
            <w:shd w:val="clear" w:color="auto" w:fill="auto"/>
            <w:tcMar>
              <w:top w:w="100" w:type="dxa"/>
              <w:left w:w="100" w:type="dxa"/>
              <w:bottom w:w="100" w:type="dxa"/>
              <w:right w:w="100" w:type="dxa"/>
            </w:tcMar>
          </w:tcPr>
          <w:p w14:paraId="3C05BDC4"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82,42%</w:t>
            </w:r>
          </w:p>
        </w:tc>
      </w:tr>
    </w:tbl>
    <w:p w14:paraId="5030B7FE" w14:textId="4CC9F1D9" w:rsidR="006078D2" w:rsidRPr="008211D0" w:rsidRDefault="006667CC" w:rsidP="008211D0">
      <w:pPr>
        <w:spacing w:before="120" w:after="120"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i/>
          <w:sz w:val="20"/>
          <w:szCs w:val="20"/>
        </w:rPr>
        <w:t>Table</w:t>
      </w:r>
      <w:r w:rsidR="008211D0" w:rsidRPr="008211D0">
        <w:rPr>
          <w:i/>
          <w:sz w:val="20"/>
          <w:szCs w:val="20"/>
        </w:rPr>
        <w:t> </w:t>
      </w:r>
      <w:r w:rsidRPr="008211D0">
        <w:rPr>
          <w:rFonts w:ascii="Times New Roman" w:eastAsia="Times New Roman" w:hAnsi="Times New Roman" w:cs="Times New Roman"/>
          <w:i/>
          <w:sz w:val="20"/>
          <w:szCs w:val="20"/>
        </w:rPr>
        <w:t xml:space="preserve">3. </w:t>
      </w:r>
      <w:r w:rsidRPr="008211D0">
        <w:rPr>
          <w:rFonts w:ascii="Times New Roman" w:eastAsia="Times New Roman" w:hAnsi="Times New Roman" w:cs="Times New Roman"/>
          <w:b/>
          <w:bCs/>
          <w:sz w:val="20"/>
          <w:szCs w:val="20"/>
        </w:rPr>
        <w:t>Corpus-based groups’ performance</w:t>
      </w:r>
      <w:r w:rsidRPr="008211D0">
        <w:rPr>
          <w:rFonts w:ascii="Times New Roman" w:eastAsia="Times New Roman" w:hAnsi="Times New Roman" w:cs="Times New Roman"/>
          <w:sz w:val="20"/>
          <w:szCs w:val="20"/>
        </w:rPr>
        <w:t>.</w:t>
      </w:r>
    </w:p>
    <w:tbl>
      <w:tblPr>
        <w:tblStyle w:val="af4"/>
        <w:tblW w:w="636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3"/>
        <w:gridCol w:w="1780"/>
        <w:gridCol w:w="2312"/>
        <w:gridCol w:w="1134"/>
      </w:tblGrid>
      <w:tr w:rsidR="006078D2" w:rsidRPr="008211D0" w14:paraId="43B6E409" w14:textId="77777777" w:rsidTr="008211D0">
        <w:trPr>
          <w:trHeight w:val="456"/>
          <w:jc w:val="center"/>
        </w:trPr>
        <w:tc>
          <w:tcPr>
            <w:tcW w:w="1143" w:type="dxa"/>
            <w:shd w:val="clear" w:color="auto" w:fill="auto"/>
            <w:tcMar>
              <w:top w:w="100" w:type="dxa"/>
              <w:left w:w="100" w:type="dxa"/>
              <w:bottom w:w="100" w:type="dxa"/>
              <w:right w:w="100" w:type="dxa"/>
            </w:tcMar>
          </w:tcPr>
          <w:p w14:paraId="780F5885" w14:textId="77777777" w:rsidR="006078D2" w:rsidRPr="008211D0" w:rsidRDefault="006078D2" w:rsidP="008211D0">
            <w:pPr>
              <w:widowControl w:val="0"/>
              <w:spacing w:line="264" w:lineRule="atLeast"/>
              <w:jc w:val="center"/>
              <w:rPr>
                <w:rFonts w:ascii="Times New Roman" w:eastAsia="Times New Roman" w:hAnsi="Times New Roman" w:cs="Times New Roman"/>
                <w:sz w:val="20"/>
                <w:szCs w:val="20"/>
              </w:rPr>
            </w:pPr>
          </w:p>
        </w:tc>
        <w:tc>
          <w:tcPr>
            <w:tcW w:w="1780" w:type="dxa"/>
            <w:shd w:val="clear" w:color="auto" w:fill="auto"/>
            <w:tcMar>
              <w:top w:w="100" w:type="dxa"/>
              <w:left w:w="100" w:type="dxa"/>
              <w:bottom w:w="100" w:type="dxa"/>
              <w:right w:w="100" w:type="dxa"/>
            </w:tcMar>
          </w:tcPr>
          <w:p w14:paraId="7FC3F0EE"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b/>
                <w:sz w:val="20"/>
                <w:szCs w:val="20"/>
              </w:rPr>
              <w:t>Amount, number, quantity</w:t>
            </w:r>
          </w:p>
        </w:tc>
        <w:tc>
          <w:tcPr>
            <w:tcW w:w="2312" w:type="dxa"/>
            <w:shd w:val="clear" w:color="auto" w:fill="auto"/>
            <w:tcMar>
              <w:top w:w="100" w:type="dxa"/>
              <w:left w:w="100" w:type="dxa"/>
              <w:bottom w:w="100" w:type="dxa"/>
              <w:right w:w="100" w:type="dxa"/>
            </w:tcMar>
          </w:tcPr>
          <w:p w14:paraId="1AFEDC2A"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b/>
                <w:sz w:val="20"/>
                <w:szCs w:val="20"/>
              </w:rPr>
              <w:t>Possibility, ability, opportunity, potential</w:t>
            </w:r>
          </w:p>
        </w:tc>
        <w:tc>
          <w:tcPr>
            <w:tcW w:w="1134" w:type="dxa"/>
            <w:shd w:val="clear" w:color="auto" w:fill="auto"/>
            <w:tcMar>
              <w:top w:w="100" w:type="dxa"/>
              <w:left w:w="100" w:type="dxa"/>
              <w:bottom w:w="100" w:type="dxa"/>
              <w:right w:w="100" w:type="dxa"/>
            </w:tcMar>
          </w:tcPr>
          <w:p w14:paraId="3E50FAEB"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b/>
                <w:sz w:val="20"/>
                <w:szCs w:val="20"/>
              </w:rPr>
              <w:t>Note, notice</w:t>
            </w:r>
          </w:p>
        </w:tc>
      </w:tr>
      <w:tr w:rsidR="006078D2" w:rsidRPr="008211D0" w14:paraId="1DA0D61F" w14:textId="77777777" w:rsidTr="008211D0">
        <w:trPr>
          <w:jc w:val="center"/>
        </w:trPr>
        <w:tc>
          <w:tcPr>
            <w:tcW w:w="1143" w:type="dxa"/>
            <w:shd w:val="clear" w:color="auto" w:fill="auto"/>
            <w:tcMar>
              <w:top w:w="100" w:type="dxa"/>
              <w:left w:w="100" w:type="dxa"/>
              <w:bottom w:w="100" w:type="dxa"/>
              <w:right w:w="100" w:type="dxa"/>
            </w:tcMar>
          </w:tcPr>
          <w:p w14:paraId="5A56FEDD" w14:textId="77777777" w:rsidR="006078D2" w:rsidRPr="008211D0" w:rsidRDefault="006667CC" w:rsidP="008211D0">
            <w:pPr>
              <w:widowControl w:val="0"/>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Pre-test</w:t>
            </w:r>
          </w:p>
        </w:tc>
        <w:tc>
          <w:tcPr>
            <w:tcW w:w="1780" w:type="dxa"/>
            <w:shd w:val="clear" w:color="auto" w:fill="auto"/>
            <w:tcMar>
              <w:top w:w="100" w:type="dxa"/>
              <w:left w:w="100" w:type="dxa"/>
              <w:bottom w:w="100" w:type="dxa"/>
              <w:right w:w="100" w:type="dxa"/>
            </w:tcMar>
          </w:tcPr>
          <w:p w14:paraId="567C5D12"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49,52%</w:t>
            </w:r>
          </w:p>
        </w:tc>
        <w:tc>
          <w:tcPr>
            <w:tcW w:w="2312" w:type="dxa"/>
            <w:shd w:val="clear" w:color="auto" w:fill="auto"/>
            <w:tcMar>
              <w:top w:w="100" w:type="dxa"/>
              <w:left w:w="100" w:type="dxa"/>
              <w:bottom w:w="100" w:type="dxa"/>
              <w:right w:w="100" w:type="dxa"/>
            </w:tcMar>
          </w:tcPr>
          <w:p w14:paraId="7C0B4DE2"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79,99%</w:t>
            </w:r>
          </w:p>
        </w:tc>
        <w:tc>
          <w:tcPr>
            <w:tcW w:w="1134" w:type="dxa"/>
            <w:shd w:val="clear" w:color="auto" w:fill="auto"/>
            <w:tcMar>
              <w:top w:w="100" w:type="dxa"/>
              <w:left w:w="100" w:type="dxa"/>
              <w:bottom w:w="100" w:type="dxa"/>
              <w:right w:w="100" w:type="dxa"/>
            </w:tcMar>
          </w:tcPr>
          <w:p w14:paraId="58B7C8D7"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71,43%</w:t>
            </w:r>
          </w:p>
        </w:tc>
      </w:tr>
      <w:tr w:rsidR="006078D2" w:rsidRPr="008211D0" w14:paraId="7E6416F0" w14:textId="77777777" w:rsidTr="008211D0">
        <w:trPr>
          <w:jc w:val="center"/>
        </w:trPr>
        <w:tc>
          <w:tcPr>
            <w:tcW w:w="1143" w:type="dxa"/>
            <w:shd w:val="clear" w:color="auto" w:fill="auto"/>
            <w:tcMar>
              <w:top w:w="100" w:type="dxa"/>
              <w:left w:w="100" w:type="dxa"/>
              <w:bottom w:w="100" w:type="dxa"/>
              <w:right w:w="100" w:type="dxa"/>
            </w:tcMar>
          </w:tcPr>
          <w:p w14:paraId="3E4319F6" w14:textId="77777777" w:rsidR="006078D2" w:rsidRPr="008211D0" w:rsidRDefault="006667CC" w:rsidP="008211D0">
            <w:pPr>
              <w:widowControl w:val="0"/>
              <w:spacing w:line="264" w:lineRule="atLeast"/>
              <w:jc w:val="center"/>
              <w:rPr>
                <w:rFonts w:ascii="Times New Roman" w:eastAsia="Times New Roman" w:hAnsi="Times New Roman" w:cs="Times New Roman"/>
                <w:b/>
                <w:sz w:val="20"/>
                <w:szCs w:val="20"/>
              </w:rPr>
            </w:pPr>
            <w:r w:rsidRPr="008211D0">
              <w:rPr>
                <w:rFonts w:ascii="Times New Roman" w:eastAsia="Times New Roman" w:hAnsi="Times New Roman" w:cs="Times New Roman"/>
                <w:b/>
                <w:sz w:val="20"/>
                <w:szCs w:val="20"/>
              </w:rPr>
              <w:t>Post-test</w:t>
            </w:r>
          </w:p>
        </w:tc>
        <w:tc>
          <w:tcPr>
            <w:tcW w:w="1780" w:type="dxa"/>
            <w:shd w:val="clear" w:color="auto" w:fill="auto"/>
            <w:tcMar>
              <w:top w:w="100" w:type="dxa"/>
              <w:left w:w="100" w:type="dxa"/>
              <w:bottom w:w="100" w:type="dxa"/>
              <w:right w:w="100" w:type="dxa"/>
            </w:tcMar>
          </w:tcPr>
          <w:p w14:paraId="2F47BCC6"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91,67%</w:t>
            </w:r>
          </w:p>
        </w:tc>
        <w:tc>
          <w:tcPr>
            <w:tcW w:w="2312" w:type="dxa"/>
            <w:shd w:val="clear" w:color="auto" w:fill="auto"/>
            <w:tcMar>
              <w:top w:w="100" w:type="dxa"/>
              <w:left w:w="100" w:type="dxa"/>
              <w:bottom w:w="100" w:type="dxa"/>
              <w:right w:w="100" w:type="dxa"/>
            </w:tcMar>
          </w:tcPr>
          <w:p w14:paraId="6E21B990"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74,25%</w:t>
            </w:r>
          </w:p>
        </w:tc>
        <w:tc>
          <w:tcPr>
            <w:tcW w:w="1134" w:type="dxa"/>
            <w:shd w:val="clear" w:color="auto" w:fill="auto"/>
            <w:tcMar>
              <w:top w:w="100" w:type="dxa"/>
              <w:left w:w="100" w:type="dxa"/>
              <w:bottom w:w="100" w:type="dxa"/>
              <w:right w:w="100" w:type="dxa"/>
            </w:tcMar>
          </w:tcPr>
          <w:p w14:paraId="1ED8CE03" w14:textId="77777777" w:rsidR="006078D2" w:rsidRPr="008211D0" w:rsidRDefault="006667CC" w:rsidP="008211D0">
            <w:pPr>
              <w:widowControl w:val="0"/>
              <w:spacing w:line="264" w:lineRule="atLeast"/>
              <w:jc w:val="center"/>
              <w:rPr>
                <w:rFonts w:ascii="Times New Roman" w:eastAsia="Times New Roman" w:hAnsi="Times New Roman" w:cs="Times New Roman"/>
                <w:sz w:val="20"/>
                <w:szCs w:val="20"/>
              </w:rPr>
            </w:pPr>
            <w:r w:rsidRPr="008211D0">
              <w:rPr>
                <w:rFonts w:ascii="Times New Roman" w:eastAsia="Times New Roman" w:hAnsi="Times New Roman" w:cs="Times New Roman"/>
                <w:sz w:val="20"/>
                <w:szCs w:val="20"/>
              </w:rPr>
              <w:t>86,37%</w:t>
            </w:r>
          </w:p>
        </w:tc>
      </w:tr>
    </w:tbl>
    <w:p w14:paraId="60D0EAD3" w14:textId="77777777" w:rsidR="006078D2" w:rsidRDefault="006078D2" w:rsidP="00C44FDD">
      <w:pPr>
        <w:spacing w:line="264" w:lineRule="atLeast"/>
        <w:ind w:firstLine="454"/>
        <w:jc w:val="both"/>
        <w:rPr>
          <w:rFonts w:ascii="Times New Roman" w:eastAsia="Times New Roman" w:hAnsi="Times New Roman" w:cs="Times New Roman"/>
          <w:i/>
        </w:rPr>
      </w:pPr>
    </w:p>
    <w:p w14:paraId="49CD8162" w14:textId="61C1EE46" w:rsidR="006078D2" w:rsidRDefault="006667CC" w:rsidP="00C44FDD">
      <w:pPr>
        <w:spacing w:line="264" w:lineRule="atLeast"/>
        <w:ind w:firstLine="454"/>
        <w:jc w:val="both"/>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 xml:space="preserve">If we take a closer look at the student performance, we will see that the most significant improvement was achieved for groups of words with unambiguous rules, such as </w:t>
      </w:r>
      <w:r>
        <w:rPr>
          <w:rFonts w:ascii="Times New Roman" w:eastAsia="Times New Roman" w:hAnsi="Times New Roman" w:cs="Times New Roman"/>
          <w:i/>
        </w:rPr>
        <w:t>amount/number/quantity</w:t>
      </w:r>
      <w:r>
        <w:rPr>
          <w:rFonts w:ascii="Times New Roman" w:eastAsia="Times New Roman" w:hAnsi="Times New Roman" w:cs="Times New Roman"/>
        </w:rPr>
        <w:t xml:space="preserve">, whose usage is entirely defined by the dependent noun’s characteristics, and </w:t>
      </w:r>
      <w:r>
        <w:rPr>
          <w:rFonts w:ascii="Times New Roman" w:eastAsia="Times New Roman" w:hAnsi="Times New Roman" w:cs="Times New Roman"/>
          <w:i/>
        </w:rPr>
        <w:t>note/notice</w:t>
      </w:r>
      <w:r>
        <w:rPr>
          <w:rFonts w:ascii="Times New Roman" w:eastAsia="Times New Roman" w:hAnsi="Times New Roman" w:cs="Times New Roman"/>
        </w:rPr>
        <w:t xml:space="preserve">, which have unambiguously different Russian translations </w:t>
      </w:r>
      <w:proofErr w:type="spellStart"/>
      <w:r>
        <w:rPr>
          <w:rFonts w:ascii="Times New Roman" w:eastAsia="Times New Roman" w:hAnsi="Times New Roman" w:cs="Times New Roman"/>
          <w:i/>
        </w:rPr>
        <w:t>отметить</w:t>
      </w:r>
      <w:proofErr w:type="spellEnd"/>
      <w:r>
        <w:rPr>
          <w:rFonts w:ascii="Times New Roman" w:eastAsia="Times New Roman" w:hAnsi="Times New Roman" w:cs="Times New Roman"/>
          <w:i/>
        </w:rPr>
        <w:t>/</w:t>
      </w:r>
      <w:proofErr w:type="spellStart"/>
      <w:r>
        <w:rPr>
          <w:rFonts w:ascii="Times New Roman" w:eastAsia="Times New Roman" w:hAnsi="Times New Roman" w:cs="Times New Roman"/>
          <w:i/>
        </w:rPr>
        <w:t>заметить</w:t>
      </w:r>
      <w:proofErr w:type="spellEnd"/>
      <w:r>
        <w:rPr>
          <w:rFonts w:ascii="Times New Roman" w:eastAsia="Times New Roman" w:hAnsi="Times New Roman" w:cs="Times New Roman"/>
        </w:rPr>
        <w:t xml:space="preserve">. All groups’ performance for the last set of words, </w:t>
      </w:r>
      <w:r>
        <w:rPr>
          <w:rFonts w:ascii="Times New Roman" w:eastAsia="Times New Roman" w:hAnsi="Times New Roman" w:cs="Times New Roman"/>
          <w:i/>
        </w:rPr>
        <w:t>possibility/opportunity/ability/potential</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worsened after the lesson. This situation may be accounted for by the size of the word group and our decision to include the word ‘potential’, which caused most confusion among the students during the lesson, as one of the teachers observed. These words have no clear rules of usage motivated by grammar and are usually translated into Russian by the same word (</w:t>
      </w:r>
      <w:proofErr w:type="spellStart"/>
      <w:r>
        <w:rPr>
          <w:rFonts w:ascii="Times New Roman" w:eastAsia="Times New Roman" w:hAnsi="Times New Roman" w:cs="Times New Roman"/>
          <w:i/>
        </w:rPr>
        <w:t>возможность</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i/>
        </w:rPr>
        <w:t>возможности</w:t>
      </w:r>
      <w:proofErr w:type="spellEnd"/>
      <w:r>
        <w:rPr>
          <w:rFonts w:ascii="Times New Roman" w:eastAsia="Times New Roman" w:hAnsi="Times New Roman" w:cs="Times New Roman"/>
        </w:rPr>
        <w:t xml:space="preserve">). While the approach was effective overall, more examples and explanations were needed in some cases, as one of the students noted in the survey. </w:t>
      </w:r>
    </w:p>
    <w:p w14:paraId="6BE9798C" w14:textId="7FEB3B05"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survey answers point out that the major feature of the DDL-based approach was it being unusual and interesting both for those who teach and those who are taught. </w:t>
      </w:r>
      <w:r w:rsidR="00205C9B">
        <w:rPr>
          <w:rFonts w:ascii="Times New Roman" w:eastAsia="Times New Roman" w:hAnsi="Times New Roman" w:cs="Times New Roman"/>
        </w:rPr>
        <w:t>The experience was</w:t>
      </w:r>
      <w:r>
        <w:rPr>
          <w:rFonts w:ascii="Times New Roman" w:eastAsia="Times New Roman" w:hAnsi="Times New Roman" w:cs="Times New Roman"/>
        </w:rPr>
        <w:t xml:space="preserve"> generally evaluated as positive: the average willingness of students and teachers to participate in and conduct such classes in the future was 4 out of 5. They were primarily interested in topics similar to the one offered during the lesson, but also showed interest in classes on articles, prepositional phrases and set expressions with the use of corpus material.</w:t>
      </w:r>
    </w:p>
    <w:p w14:paraId="76E8CDBE" w14:textId="1A7331A1"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Several students commended the use of corpora in the learning process for giving them an opportunity to ‘identify the patterns of word usage by themselves’ (5 students) and get acquainted with ‘real contexts of using the words’ (4 students). Another advantage of the DDL-based lesson was it being ‘illustrative’ (4 students) and implementing more practice than theory (3 students). As well as students, teachers noted that the material was illustrative and touched on important topics that tend to cause much confusion among students. </w:t>
      </w:r>
    </w:p>
    <w:p w14:paraId="5C29E2CA" w14:textId="77777777"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All in all, the lesson implementing DDL method was as effective in terms of rules acquisition as the one conducted in traditional style. What is more, students’ and teachers’ comments have shown that the use of corpus in learning may help to enliven English lessons and make the learning process more dynamic. </w:t>
      </w:r>
    </w:p>
    <w:p w14:paraId="4DEE4775" w14:textId="77777777"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We can assume that the difference between the lesson implementing the DDL approach and the traditional one will be more visible in the long-term. That is why the future directions for our work may include conducting a similar experiment with delayed post-testing in order to reveal the retention of vocabulary knowledge, as suggested by T. Cobb [Cobb 1999]. What is more, in our further experiments we should introduce less information in one lesson, as it turned out to be rather difficult for the students to acquire three different groups of words within a relatively short time.</w:t>
      </w:r>
    </w:p>
    <w:p w14:paraId="493838CF" w14:textId="77777777" w:rsidR="006078D2" w:rsidRDefault="006667CC" w:rsidP="00C44FDD">
      <w:pPr>
        <w:spacing w:before="240" w:after="120" w:line="264" w:lineRule="atLeast"/>
        <w:ind w:firstLine="454"/>
        <w:jc w:val="both"/>
        <w:rPr>
          <w:rFonts w:ascii="Times New Roman" w:eastAsia="Times New Roman" w:hAnsi="Times New Roman" w:cs="Times New Roman"/>
          <w:b/>
        </w:rPr>
      </w:pPr>
      <w:r>
        <w:rPr>
          <w:rFonts w:ascii="Times New Roman" w:eastAsia="Times New Roman" w:hAnsi="Times New Roman" w:cs="Times New Roman"/>
          <w:b/>
        </w:rPr>
        <w:t>8. Conclusion</w:t>
      </w:r>
    </w:p>
    <w:p w14:paraId="0CE826DB" w14:textId="77777777"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lastRenderedPageBreak/>
        <w:t xml:space="preserve">Being the first step in the introduction of both the DDL approach and REALEC as a didactic tool in first-year university EFL lessons, the study compared guided DDL induction with traditional deductive learning. The results suggest that the potential of exposing learners to DDL activities based on the REALEC corpus is as significant as using the same corpus data in traditional instruction with regard to </w:t>
      </w:r>
      <w:proofErr w:type="spellStart"/>
      <w:r>
        <w:rPr>
          <w:rFonts w:ascii="Times New Roman" w:eastAsia="Times New Roman" w:hAnsi="Times New Roman" w:cs="Times New Roman"/>
        </w:rPr>
        <w:t>confusables</w:t>
      </w:r>
      <w:proofErr w:type="spellEnd"/>
      <w:r>
        <w:rPr>
          <w:rFonts w:ascii="Times New Roman" w:eastAsia="Times New Roman" w:hAnsi="Times New Roman" w:cs="Times New Roman"/>
        </w:rPr>
        <w:t xml:space="preserve"> as the target language feature.</w:t>
      </w:r>
    </w:p>
    <w:p w14:paraId="4127683D" w14:textId="4FD739DF"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Although the findings for particular groups of lexis are controversial, the results of the survey confirm the pedagogical value of </w:t>
      </w:r>
      <w:r w:rsidR="00205C9B">
        <w:rPr>
          <w:rFonts w:ascii="Times New Roman" w:eastAsia="Times New Roman" w:hAnsi="Times New Roman" w:cs="Times New Roman"/>
        </w:rPr>
        <w:t xml:space="preserve">the </w:t>
      </w:r>
      <w:r>
        <w:rPr>
          <w:rFonts w:ascii="Times New Roman" w:eastAsia="Times New Roman" w:hAnsi="Times New Roman" w:cs="Times New Roman"/>
        </w:rPr>
        <w:t xml:space="preserve">DDL approach in terms of the motivation and attitude of both teachers and students. However, more examples in concordances and post-testing should be added to improve the design of further experiments. While the present study, like most DDL interventions so far, was focused on lexis, it has demonstrated that there is a call for data-driven learning related to a wide range of topics, including grammar and discourse. The range of application can be also broadened by combining REALEC data with </w:t>
      </w:r>
      <w:r w:rsidR="00205C9B">
        <w:rPr>
          <w:rFonts w:ascii="Times New Roman" w:eastAsia="Times New Roman" w:hAnsi="Times New Roman" w:cs="Times New Roman"/>
        </w:rPr>
        <w:t xml:space="preserve">the use of </w:t>
      </w:r>
      <w:r>
        <w:rPr>
          <w:rFonts w:ascii="Times New Roman" w:eastAsia="Times New Roman" w:hAnsi="Times New Roman" w:cs="Times New Roman"/>
        </w:rPr>
        <w:t xml:space="preserve">native speaker corpora. </w:t>
      </w:r>
    </w:p>
    <w:p w14:paraId="1FD6CD58" w14:textId="0ED3F223" w:rsidR="006078D2" w:rsidRDefault="006667CC" w:rsidP="00C44FDD">
      <w:pPr>
        <w:spacing w:line="264" w:lineRule="atLeast"/>
        <w:ind w:firstLine="454"/>
        <w:jc w:val="both"/>
        <w:rPr>
          <w:rFonts w:ascii="Times New Roman" w:eastAsia="Times New Roman" w:hAnsi="Times New Roman" w:cs="Times New Roman"/>
        </w:rPr>
      </w:pPr>
      <w:r>
        <w:rPr>
          <w:rFonts w:ascii="Times New Roman" w:eastAsia="Times New Roman" w:hAnsi="Times New Roman" w:cs="Times New Roman"/>
        </w:rPr>
        <w:t xml:space="preserve">Some implications can be drawn concerning the annotation of REALEC and its interface. Although the error annotation of the corpus proved usable for EFL teaching, tags for lexis, in particular “Choice of a lexical item” and its </w:t>
      </w:r>
      <w:proofErr w:type="spellStart"/>
      <w:r>
        <w:rPr>
          <w:rFonts w:ascii="Times New Roman" w:eastAsia="Times New Roman" w:hAnsi="Times New Roman" w:cs="Times New Roman"/>
        </w:rPr>
        <w:t>subtag</w:t>
      </w:r>
      <w:proofErr w:type="spellEnd"/>
      <w:r>
        <w:rPr>
          <w:rFonts w:ascii="Times New Roman" w:eastAsia="Times New Roman" w:hAnsi="Times New Roman" w:cs="Times New Roman"/>
        </w:rPr>
        <w:t xml:space="preserve"> “Words often confused”, need to be better differentiated in the annotation scheme. Following the indirect approach as a lead-in to DDL, the current study did not include independent use of REALEC by the students. Using more open-ended exploration in EFL lessons would require a user-friendly </w:t>
      </w:r>
      <w:proofErr w:type="spellStart"/>
      <w:r>
        <w:rPr>
          <w:rFonts w:ascii="Times New Roman" w:eastAsia="Times New Roman" w:hAnsi="Times New Roman" w:cs="Times New Roman"/>
        </w:rPr>
        <w:t>concordancing</w:t>
      </w:r>
      <w:proofErr w:type="spellEnd"/>
      <w:r>
        <w:rPr>
          <w:rFonts w:ascii="Times New Roman" w:eastAsia="Times New Roman" w:hAnsi="Times New Roman" w:cs="Times New Roman"/>
        </w:rPr>
        <w:t xml:space="preserve"> tool that would make it possible for students to carry their own searches.</w:t>
      </w:r>
    </w:p>
    <w:p w14:paraId="0E907300" w14:textId="77777777" w:rsidR="006078D2" w:rsidRDefault="006667CC" w:rsidP="00403D55">
      <w:pPr>
        <w:spacing w:before="240" w:after="120" w:line="264" w:lineRule="atLeast"/>
        <w:ind w:firstLine="454"/>
        <w:jc w:val="both"/>
        <w:rPr>
          <w:rFonts w:ascii="Times New Roman" w:eastAsia="Times New Roman" w:hAnsi="Times New Roman" w:cs="Times New Roman"/>
          <w:b/>
        </w:rPr>
      </w:pPr>
      <w:r>
        <w:rPr>
          <w:rFonts w:ascii="Times New Roman" w:eastAsia="Times New Roman" w:hAnsi="Times New Roman" w:cs="Times New Roman"/>
          <w:b/>
        </w:rPr>
        <w:t>References</w:t>
      </w:r>
    </w:p>
    <w:p w14:paraId="3F5311AA" w14:textId="0283DAFF" w:rsidR="00B875D4" w:rsidRDefault="00403D55" w:rsidP="00403D55">
      <w:pPr>
        <w:spacing w:line="264" w:lineRule="atLeast"/>
        <w:ind w:firstLine="454"/>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1. </w:t>
      </w:r>
      <w:r w:rsidR="00B875D4" w:rsidRPr="00B875D4">
        <w:rPr>
          <w:rFonts w:ascii="Times New Roman" w:hAnsi="Times New Roman" w:cs="Times New Roman"/>
          <w:sz w:val="20"/>
          <w:szCs w:val="20"/>
          <w:shd w:val="clear" w:color="auto" w:fill="FFFFFF"/>
        </w:rPr>
        <w:t>Boulton</w:t>
      </w:r>
      <w:r w:rsidR="00B875D4">
        <w:rPr>
          <w:rFonts w:ascii="Times New Roman" w:hAnsi="Times New Roman" w:cs="Times New Roman"/>
          <w:sz w:val="20"/>
          <w:szCs w:val="20"/>
          <w:shd w:val="clear" w:color="auto" w:fill="FFFFFF"/>
        </w:rPr>
        <w:t> </w:t>
      </w:r>
      <w:r w:rsidR="00B875D4" w:rsidRPr="00B875D4">
        <w:rPr>
          <w:rFonts w:ascii="Times New Roman" w:hAnsi="Times New Roman" w:cs="Times New Roman"/>
          <w:sz w:val="20"/>
          <w:szCs w:val="20"/>
          <w:shd w:val="clear" w:color="auto" w:fill="FFFFFF"/>
        </w:rPr>
        <w:t xml:space="preserve">A. </w:t>
      </w:r>
      <w:r w:rsidR="00B875D4">
        <w:rPr>
          <w:rFonts w:ascii="Times New Roman" w:hAnsi="Times New Roman" w:cs="Times New Roman"/>
          <w:sz w:val="20"/>
          <w:szCs w:val="20"/>
          <w:shd w:val="clear" w:color="auto" w:fill="FFFFFF"/>
        </w:rPr>
        <w:t xml:space="preserve">(2010), </w:t>
      </w:r>
      <w:r w:rsidR="00B875D4" w:rsidRPr="00B875D4">
        <w:rPr>
          <w:rFonts w:ascii="Times New Roman" w:hAnsi="Times New Roman" w:cs="Times New Roman"/>
          <w:sz w:val="20"/>
          <w:szCs w:val="20"/>
          <w:shd w:val="clear" w:color="auto" w:fill="FFFFFF"/>
        </w:rPr>
        <w:t>Data-</w:t>
      </w:r>
      <w:r w:rsidR="00B875D4">
        <w:rPr>
          <w:rFonts w:ascii="Times New Roman" w:hAnsi="Times New Roman" w:cs="Times New Roman"/>
          <w:sz w:val="20"/>
          <w:szCs w:val="20"/>
          <w:shd w:val="clear" w:color="auto" w:fill="FFFFFF"/>
        </w:rPr>
        <w:t>D</w:t>
      </w:r>
      <w:r w:rsidR="00B875D4" w:rsidRPr="00B875D4">
        <w:rPr>
          <w:rFonts w:ascii="Times New Roman" w:hAnsi="Times New Roman" w:cs="Times New Roman"/>
          <w:sz w:val="20"/>
          <w:szCs w:val="20"/>
          <w:shd w:val="clear" w:color="auto" w:fill="FFFFFF"/>
        </w:rPr>
        <w:t xml:space="preserve">riven </w:t>
      </w:r>
      <w:r w:rsidR="00B875D4">
        <w:rPr>
          <w:rFonts w:ascii="Times New Roman" w:hAnsi="Times New Roman" w:cs="Times New Roman"/>
          <w:sz w:val="20"/>
          <w:szCs w:val="20"/>
          <w:shd w:val="clear" w:color="auto" w:fill="FFFFFF"/>
        </w:rPr>
        <w:t>L</w:t>
      </w:r>
      <w:r w:rsidR="00B875D4" w:rsidRPr="00B875D4">
        <w:rPr>
          <w:rFonts w:ascii="Times New Roman" w:hAnsi="Times New Roman" w:cs="Times New Roman"/>
          <w:sz w:val="20"/>
          <w:szCs w:val="20"/>
          <w:shd w:val="clear" w:color="auto" w:fill="FFFFFF"/>
        </w:rPr>
        <w:t xml:space="preserve">earning: </w:t>
      </w:r>
      <w:r w:rsidR="00B875D4">
        <w:rPr>
          <w:rFonts w:ascii="Times New Roman" w:hAnsi="Times New Roman" w:cs="Times New Roman"/>
          <w:sz w:val="20"/>
          <w:szCs w:val="20"/>
          <w:shd w:val="clear" w:color="auto" w:fill="FFFFFF"/>
        </w:rPr>
        <w:t>T</w:t>
      </w:r>
      <w:r w:rsidR="00B875D4" w:rsidRPr="00B875D4">
        <w:rPr>
          <w:rFonts w:ascii="Times New Roman" w:hAnsi="Times New Roman" w:cs="Times New Roman"/>
          <w:sz w:val="20"/>
          <w:szCs w:val="20"/>
          <w:shd w:val="clear" w:color="auto" w:fill="FFFFFF"/>
        </w:rPr>
        <w:t xml:space="preserve">aking the </w:t>
      </w:r>
      <w:r w:rsidR="00B875D4">
        <w:rPr>
          <w:rFonts w:ascii="Times New Roman" w:hAnsi="Times New Roman" w:cs="Times New Roman"/>
          <w:sz w:val="20"/>
          <w:szCs w:val="20"/>
          <w:shd w:val="clear" w:color="auto" w:fill="FFFFFF"/>
        </w:rPr>
        <w:t>C</w:t>
      </w:r>
      <w:r w:rsidR="00B875D4" w:rsidRPr="00B875D4">
        <w:rPr>
          <w:rFonts w:ascii="Times New Roman" w:hAnsi="Times New Roman" w:cs="Times New Roman"/>
          <w:sz w:val="20"/>
          <w:szCs w:val="20"/>
          <w:shd w:val="clear" w:color="auto" w:fill="FFFFFF"/>
        </w:rPr>
        <w:t xml:space="preserve">omputer out of the </w:t>
      </w:r>
      <w:r w:rsidR="00B875D4">
        <w:rPr>
          <w:rFonts w:ascii="Times New Roman" w:hAnsi="Times New Roman" w:cs="Times New Roman"/>
          <w:sz w:val="20"/>
          <w:szCs w:val="20"/>
          <w:shd w:val="clear" w:color="auto" w:fill="FFFFFF"/>
        </w:rPr>
        <w:t>E</w:t>
      </w:r>
      <w:r w:rsidR="00B875D4" w:rsidRPr="00B875D4">
        <w:rPr>
          <w:rFonts w:ascii="Times New Roman" w:hAnsi="Times New Roman" w:cs="Times New Roman"/>
          <w:sz w:val="20"/>
          <w:szCs w:val="20"/>
          <w:shd w:val="clear" w:color="auto" w:fill="FFFFFF"/>
        </w:rPr>
        <w:t>quation</w:t>
      </w:r>
      <w:r w:rsidR="00B875D4">
        <w:rPr>
          <w:rFonts w:ascii="Times New Roman" w:hAnsi="Times New Roman" w:cs="Times New Roman"/>
          <w:sz w:val="20"/>
          <w:szCs w:val="20"/>
          <w:shd w:val="clear" w:color="auto" w:fill="FFFFFF"/>
        </w:rPr>
        <w:t>,</w:t>
      </w:r>
      <w:r w:rsidR="00B875D4" w:rsidRPr="00B875D4">
        <w:rPr>
          <w:rFonts w:ascii="Times New Roman" w:hAnsi="Times New Roman" w:cs="Times New Roman"/>
          <w:sz w:val="20"/>
          <w:szCs w:val="20"/>
          <w:shd w:val="clear" w:color="auto" w:fill="FFFFFF"/>
        </w:rPr>
        <w:t xml:space="preserve"> </w:t>
      </w:r>
      <w:r w:rsidR="00B875D4" w:rsidRPr="00B875D4">
        <w:rPr>
          <w:rFonts w:ascii="Times New Roman" w:hAnsi="Times New Roman" w:cs="Times New Roman"/>
          <w:i/>
          <w:iCs/>
          <w:sz w:val="20"/>
          <w:szCs w:val="20"/>
          <w:shd w:val="clear" w:color="auto" w:fill="FFFFFF"/>
        </w:rPr>
        <w:t>Language Learning</w:t>
      </w:r>
      <w:r w:rsidR="00B875D4">
        <w:rPr>
          <w:rFonts w:ascii="Times New Roman" w:hAnsi="Times New Roman" w:cs="Times New Roman"/>
          <w:sz w:val="20"/>
          <w:szCs w:val="20"/>
          <w:shd w:val="clear" w:color="auto" w:fill="FFFFFF"/>
        </w:rPr>
        <w:t>,</w:t>
      </w:r>
      <w:r w:rsidR="00B875D4" w:rsidRPr="00B875D4">
        <w:rPr>
          <w:rFonts w:ascii="Times New Roman" w:hAnsi="Times New Roman" w:cs="Times New Roman"/>
          <w:sz w:val="20"/>
          <w:szCs w:val="20"/>
          <w:shd w:val="clear" w:color="auto" w:fill="FFFFFF"/>
        </w:rPr>
        <w:t xml:space="preserve"> 60</w:t>
      </w:r>
      <w:r w:rsidR="00B875D4">
        <w:rPr>
          <w:rFonts w:ascii="Times New Roman" w:hAnsi="Times New Roman" w:cs="Times New Roman"/>
          <w:sz w:val="20"/>
          <w:szCs w:val="20"/>
          <w:shd w:val="clear" w:color="auto" w:fill="FFFFFF"/>
        </w:rPr>
        <w:t>(</w:t>
      </w:r>
      <w:r w:rsidR="00B875D4" w:rsidRPr="00B875D4">
        <w:rPr>
          <w:rFonts w:ascii="Times New Roman" w:hAnsi="Times New Roman" w:cs="Times New Roman"/>
          <w:sz w:val="20"/>
          <w:szCs w:val="20"/>
          <w:shd w:val="clear" w:color="auto" w:fill="FFFFFF"/>
        </w:rPr>
        <w:t>3</w:t>
      </w:r>
      <w:r w:rsidR="00B875D4">
        <w:rPr>
          <w:rFonts w:ascii="Times New Roman" w:hAnsi="Times New Roman" w:cs="Times New Roman"/>
          <w:sz w:val="20"/>
          <w:szCs w:val="20"/>
          <w:shd w:val="clear" w:color="auto" w:fill="FFFFFF"/>
        </w:rPr>
        <w:t>)</w:t>
      </w:r>
      <w:r w:rsidR="00B875D4" w:rsidRPr="00B875D4">
        <w:rPr>
          <w:rFonts w:ascii="Times New Roman" w:hAnsi="Times New Roman" w:cs="Times New Roman"/>
          <w:sz w:val="20"/>
          <w:szCs w:val="20"/>
          <w:shd w:val="clear" w:color="auto" w:fill="FFFFFF"/>
        </w:rPr>
        <w:t xml:space="preserve">, </w:t>
      </w:r>
      <w:r w:rsidR="00B875D4">
        <w:rPr>
          <w:rFonts w:ascii="Times New Roman" w:hAnsi="Times New Roman" w:cs="Times New Roman"/>
          <w:sz w:val="20"/>
          <w:szCs w:val="20"/>
          <w:shd w:val="clear" w:color="auto" w:fill="FFFFFF"/>
        </w:rPr>
        <w:t>pp</w:t>
      </w:r>
      <w:r w:rsidR="00B875D4" w:rsidRPr="00B875D4">
        <w:rPr>
          <w:rFonts w:ascii="Times New Roman" w:hAnsi="Times New Roman" w:cs="Times New Roman"/>
          <w:sz w:val="20"/>
          <w:szCs w:val="20"/>
          <w:shd w:val="clear" w:color="auto" w:fill="FFFFFF"/>
        </w:rPr>
        <w:t>. 534</w:t>
      </w:r>
      <w:r w:rsidR="00B875D4">
        <w:rPr>
          <w:rFonts w:ascii="Times New Roman" w:hAnsi="Times New Roman" w:cs="Times New Roman"/>
          <w:sz w:val="20"/>
          <w:szCs w:val="20"/>
          <w:shd w:val="clear" w:color="auto" w:fill="FFFFFF"/>
        </w:rPr>
        <w:t>–</w:t>
      </w:r>
      <w:r w:rsidR="00B875D4" w:rsidRPr="00B875D4">
        <w:rPr>
          <w:rFonts w:ascii="Times New Roman" w:hAnsi="Times New Roman" w:cs="Times New Roman"/>
          <w:sz w:val="20"/>
          <w:szCs w:val="20"/>
          <w:shd w:val="clear" w:color="auto" w:fill="FFFFFF"/>
        </w:rPr>
        <w:t>572.</w:t>
      </w:r>
    </w:p>
    <w:p w14:paraId="4A2D0E85" w14:textId="77777777" w:rsidR="00AF103C" w:rsidRPr="00403D55" w:rsidRDefault="00B875D4" w:rsidP="00AF103C">
      <w:pPr>
        <w:spacing w:line="264" w:lineRule="atLeast"/>
        <w:ind w:firstLine="45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2.</w:t>
      </w:r>
      <w:r>
        <w:rPr>
          <w:rFonts w:ascii="Times New Roman" w:hAnsi="Times New Roman" w:cs="Times New Roman"/>
          <w:sz w:val="20"/>
          <w:szCs w:val="20"/>
          <w:shd w:val="clear" w:color="auto" w:fill="FFFFFF"/>
        </w:rPr>
        <w:t> </w:t>
      </w:r>
      <w:r w:rsidR="00AF103C" w:rsidRPr="00403D55">
        <w:rPr>
          <w:rFonts w:ascii="Times New Roman" w:eastAsia="Times New Roman" w:hAnsi="Times New Roman" w:cs="Times New Roman"/>
          <w:iCs/>
          <w:sz w:val="20"/>
          <w:szCs w:val="20"/>
        </w:rPr>
        <w:t>Chambers</w:t>
      </w:r>
      <w:r w:rsidR="00AF103C">
        <w:rPr>
          <w:rFonts w:ascii="Times New Roman" w:hAnsi="Times New Roman" w:cs="Times New Roman"/>
          <w:sz w:val="20"/>
          <w:szCs w:val="20"/>
          <w:shd w:val="clear" w:color="auto" w:fill="FFFFFF"/>
        </w:rPr>
        <w:t> </w:t>
      </w:r>
      <w:r w:rsidR="00AF103C" w:rsidRPr="00403D55">
        <w:rPr>
          <w:rFonts w:ascii="Times New Roman" w:eastAsia="Times New Roman" w:hAnsi="Times New Roman" w:cs="Times New Roman"/>
          <w:iCs/>
          <w:sz w:val="20"/>
          <w:szCs w:val="20"/>
        </w:rPr>
        <w:t xml:space="preserve">A. (2010), What is </w:t>
      </w:r>
      <w:r w:rsidR="00AF103C">
        <w:rPr>
          <w:rFonts w:ascii="Times New Roman" w:eastAsia="Times New Roman" w:hAnsi="Times New Roman" w:cs="Times New Roman"/>
          <w:iCs/>
          <w:sz w:val="20"/>
          <w:szCs w:val="20"/>
        </w:rPr>
        <w:t>D</w:t>
      </w:r>
      <w:r w:rsidR="00AF103C" w:rsidRPr="00403D55">
        <w:rPr>
          <w:rFonts w:ascii="Times New Roman" w:eastAsia="Times New Roman" w:hAnsi="Times New Roman" w:cs="Times New Roman"/>
          <w:iCs/>
          <w:sz w:val="20"/>
          <w:szCs w:val="20"/>
        </w:rPr>
        <w:t>ata-</w:t>
      </w:r>
      <w:r w:rsidR="00AF103C">
        <w:rPr>
          <w:rFonts w:ascii="Times New Roman" w:eastAsia="Times New Roman" w:hAnsi="Times New Roman" w:cs="Times New Roman"/>
          <w:iCs/>
          <w:sz w:val="20"/>
          <w:szCs w:val="20"/>
        </w:rPr>
        <w:t>D</w:t>
      </w:r>
      <w:r w:rsidR="00AF103C" w:rsidRPr="00403D55">
        <w:rPr>
          <w:rFonts w:ascii="Times New Roman" w:eastAsia="Times New Roman" w:hAnsi="Times New Roman" w:cs="Times New Roman"/>
          <w:iCs/>
          <w:sz w:val="20"/>
          <w:szCs w:val="20"/>
        </w:rPr>
        <w:t xml:space="preserve">riven learning, </w:t>
      </w:r>
      <w:r w:rsidR="00AF103C" w:rsidRPr="00403D55">
        <w:rPr>
          <w:rFonts w:ascii="Times New Roman" w:eastAsia="Times New Roman" w:hAnsi="Times New Roman" w:cs="Times New Roman"/>
          <w:i/>
          <w:sz w:val="20"/>
          <w:szCs w:val="20"/>
        </w:rPr>
        <w:t>The Routledge handbook of corpus linguistics</w:t>
      </w:r>
      <w:r w:rsidR="00AF103C">
        <w:rPr>
          <w:rFonts w:ascii="Times New Roman" w:eastAsia="Times New Roman" w:hAnsi="Times New Roman" w:cs="Times New Roman"/>
          <w:iCs/>
          <w:sz w:val="20"/>
          <w:szCs w:val="20"/>
        </w:rPr>
        <w:t>.</w:t>
      </w:r>
      <w:r w:rsidR="00AF103C" w:rsidRPr="00403D55">
        <w:rPr>
          <w:rFonts w:ascii="Times New Roman" w:eastAsia="Times New Roman" w:hAnsi="Times New Roman" w:cs="Times New Roman"/>
          <w:iCs/>
          <w:sz w:val="20"/>
          <w:szCs w:val="20"/>
        </w:rPr>
        <w:t xml:space="preserve"> Routledge, pp. 345–358.</w:t>
      </w:r>
    </w:p>
    <w:p w14:paraId="34262FD8" w14:textId="28908825" w:rsidR="00B875D4" w:rsidRPr="00403D55" w:rsidRDefault="00B875D4" w:rsidP="00403D55">
      <w:pPr>
        <w:spacing w:line="264" w:lineRule="atLeast"/>
        <w:ind w:firstLine="45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lastRenderedPageBreak/>
        <w:t>3.</w:t>
      </w:r>
      <w:r>
        <w:rPr>
          <w:rFonts w:ascii="Times New Roman" w:hAnsi="Times New Roman" w:cs="Times New Roman"/>
          <w:sz w:val="20"/>
          <w:szCs w:val="20"/>
          <w:shd w:val="clear" w:color="auto" w:fill="FFFFFF"/>
        </w:rPr>
        <w:t> </w:t>
      </w:r>
      <w:r w:rsidRPr="00B875D4">
        <w:rPr>
          <w:rFonts w:ascii="Times New Roman" w:eastAsia="Times New Roman" w:hAnsi="Times New Roman" w:cs="Times New Roman"/>
          <w:iCs/>
          <w:sz w:val="20"/>
          <w:szCs w:val="20"/>
        </w:rPr>
        <w:t>Cobb</w:t>
      </w:r>
      <w:r>
        <w:rPr>
          <w:rFonts w:ascii="Times New Roman" w:hAnsi="Times New Roman" w:cs="Times New Roman"/>
          <w:sz w:val="20"/>
          <w:szCs w:val="20"/>
          <w:shd w:val="clear" w:color="auto" w:fill="FFFFFF"/>
        </w:rPr>
        <w:t> </w:t>
      </w:r>
      <w:r w:rsidRPr="00B875D4">
        <w:rPr>
          <w:rFonts w:ascii="Times New Roman" w:eastAsia="Times New Roman" w:hAnsi="Times New Roman" w:cs="Times New Roman"/>
          <w:iCs/>
          <w:sz w:val="20"/>
          <w:szCs w:val="20"/>
        </w:rPr>
        <w:t xml:space="preserve">T. </w:t>
      </w:r>
      <w:r>
        <w:rPr>
          <w:rFonts w:ascii="Times New Roman" w:eastAsia="Times New Roman" w:hAnsi="Times New Roman" w:cs="Times New Roman"/>
          <w:iCs/>
          <w:sz w:val="20"/>
          <w:szCs w:val="20"/>
        </w:rPr>
        <w:t xml:space="preserve">(1999), </w:t>
      </w:r>
      <w:r w:rsidRPr="00B875D4">
        <w:rPr>
          <w:rFonts w:ascii="Times New Roman" w:eastAsia="Times New Roman" w:hAnsi="Times New Roman" w:cs="Times New Roman"/>
          <w:iCs/>
          <w:sz w:val="20"/>
          <w:szCs w:val="20"/>
        </w:rPr>
        <w:t>Breadth and Depth of Lexical Acquisition with Hands-</w:t>
      </w:r>
      <w:r>
        <w:rPr>
          <w:rFonts w:ascii="Times New Roman" w:eastAsia="Times New Roman" w:hAnsi="Times New Roman" w:cs="Times New Roman"/>
          <w:iCs/>
          <w:sz w:val="20"/>
          <w:szCs w:val="20"/>
        </w:rPr>
        <w:t>O</w:t>
      </w:r>
      <w:r w:rsidRPr="00B875D4">
        <w:rPr>
          <w:rFonts w:ascii="Times New Roman" w:eastAsia="Times New Roman" w:hAnsi="Times New Roman" w:cs="Times New Roman"/>
          <w:iCs/>
          <w:sz w:val="20"/>
          <w:szCs w:val="20"/>
        </w:rPr>
        <w:t xml:space="preserve">n </w:t>
      </w:r>
      <w:proofErr w:type="spellStart"/>
      <w:r w:rsidRPr="00B875D4">
        <w:rPr>
          <w:rFonts w:ascii="Times New Roman" w:eastAsia="Times New Roman" w:hAnsi="Times New Roman" w:cs="Times New Roman"/>
          <w:iCs/>
          <w:sz w:val="20"/>
          <w:szCs w:val="20"/>
        </w:rPr>
        <w:t>Concordancing</w:t>
      </w:r>
      <w:proofErr w:type="spellEnd"/>
      <w:r>
        <w:rPr>
          <w:rFonts w:ascii="Times New Roman" w:eastAsia="Times New Roman" w:hAnsi="Times New Roman" w:cs="Times New Roman"/>
          <w:iCs/>
          <w:sz w:val="20"/>
          <w:szCs w:val="20"/>
        </w:rPr>
        <w:t>,</w:t>
      </w:r>
      <w:r w:rsidRPr="00B875D4">
        <w:rPr>
          <w:rFonts w:ascii="Times New Roman" w:eastAsia="Times New Roman" w:hAnsi="Times New Roman" w:cs="Times New Roman"/>
          <w:iCs/>
          <w:sz w:val="20"/>
          <w:szCs w:val="20"/>
        </w:rPr>
        <w:t xml:space="preserve"> Computer Assisted Language Learning</w:t>
      </w:r>
      <w:r>
        <w:rPr>
          <w:rFonts w:ascii="Times New Roman" w:eastAsia="Times New Roman" w:hAnsi="Times New Roman" w:cs="Times New Roman"/>
          <w:iCs/>
          <w:sz w:val="20"/>
          <w:szCs w:val="20"/>
        </w:rPr>
        <w:t>,</w:t>
      </w:r>
      <w:r w:rsidRPr="00B875D4">
        <w:rPr>
          <w:rFonts w:ascii="Times New Roman" w:eastAsia="Times New Roman" w:hAnsi="Times New Roman" w:cs="Times New Roman"/>
          <w:iCs/>
          <w:sz w:val="20"/>
          <w:szCs w:val="20"/>
        </w:rPr>
        <w:t xml:space="preserve"> 12</w:t>
      </w:r>
      <w:r>
        <w:rPr>
          <w:rFonts w:ascii="Times New Roman" w:eastAsia="Times New Roman" w:hAnsi="Times New Roman" w:cs="Times New Roman"/>
          <w:iCs/>
          <w:sz w:val="20"/>
          <w:szCs w:val="20"/>
        </w:rPr>
        <w:t>(</w:t>
      </w:r>
      <w:r w:rsidRPr="00B875D4">
        <w:rPr>
          <w:rFonts w:ascii="Times New Roman" w:eastAsia="Times New Roman" w:hAnsi="Times New Roman" w:cs="Times New Roman"/>
          <w:iCs/>
          <w:sz w:val="20"/>
          <w:szCs w:val="20"/>
        </w:rPr>
        <w:t>4</w:t>
      </w:r>
      <w:r>
        <w:rPr>
          <w:rFonts w:ascii="Times New Roman" w:eastAsia="Times New Roman" w:hAnsi="Times New Roman" w:cs="Times New Roman"/>
          <w:iCs/>
          <w:sz w:val="20"/>
          <w:szCs w:val="20"/>
        </w:rPr>
        <w:t>)</w:t>
      </w:r>
      <w:r w:rsidRPr="00B875D4">
        <w:rPr>
          <w:rFonts w:ascii="Times New Roman" w:eastAsia="Times New Roman" w:hAnsi="Times New Roman" w:cs="Times New Roman"/>
          <w:iCs/>
          <w:sz w:val="20"/>
          <w:szCs w:val="20"/>
        </w:rPr>
        <w:t>,</w:t>
      </w:r>
      <w:r>
        <w:rPr>
          <w:rFonts w:ascii="Times New Roman" w:eastAsia="Times New Roman" w:hAnsi="Times New Roman" w:cs="Times New Roman"/>
          <w:iCs/>
          <w:sz w:val="20"/>
          <w:szCs w:val="20"/>
        </w:rPr>
        <w:t xml:space="preserve"> pp</w:t>
      </w:r>
      <w:r w:rsidRPr="00B875D4">
        <w:rPr>
          <w:rFonts w:ascii="Times New Roman" w:eastAsia="Times New Roman" w:hAnsi="Times New Roman" w:cs="Times New Roman"/>
          <w:iCs/>
          <w:sz w:val="20"/>
          <w:szCs w:val="20"/>
        </w:rPr>
        <w:t>. 345–360.</w:t>
      </w:r>
    </w:p>
    <w:p w14:paraId="51E866DC" w14:textId="44B84774" w:rsidR="006078D2" w:rsidRPr="00403D55" w:rsidRDefault="008C1155" w:rsidP="00403D55">
      <w:pPr>
        <w:spacing w:line="264" w:lineRule="atLeast"/>
        <w:ind w:firstLine="45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4</w:t>
      </w:r>
      <w:r w:rsidR="00B875D4">
        <w:rPr>
          <w:rFonts w:ascii="Times New Roman" w:eastAsia="Times New Roman" w:hAnsi="Times New Roman" w:cs="Times New Roman"/>
          <w:iCs/>
          <w:sz w:val="20"/>
          <w:szCs w:val="20"/>
        </w:rPr>
        <w:t>.</w:t>
      </w:r>
      <w:r w:rsidR="00B875D4">
        <w:rPr>
          <w:rFonts w:ascii="Times New Roman" w:hAnsi="Times New Roman" w:cs="Times New Roman"/>
          <w:sz w:val="20"/>
          <w:szCs w:val="20"/>
          <w:shd w:val="clear" w:color="auto" w:fill="FFFFFF"/>
        </w:rPr>
        <w:t> </w:t>
      </w:r>
      <w:proofErr w:type="spellStart"/>
      <w:r w:rsidR="006667CC" w:rsidRPr="00403D55">
        <w:rPr>
          <w:rFonts w:ascii="Times New Roman" w:eastAsia="Times New Roman" w:hAnsi="Times New Roman" w:cs="Times New Roman"/>
          <w:iCs/>
          <w:sz w:val="20"/>
          <w:szCs w:val="20"/>
        </w:rPr>
        <w:t>Cotos</w:t>
      </w:r>
      <w:proofErr w:type="spellEnd"/>
      <w:r w:rsidR="00B875D4">
        <w:rPr>
          <w:rFonts w:ascii="Times New Roman" w:hAnsi="Times New Roman" w:cs="Times New Roman"/>
          <w:sz w:val="20"/>
          <w:szCs w:val="20"/>
          <w:shd w:val="clear" w:color="auto" w:fill="FFFFFF"/>
        </w:rPr>
        <w:t> </w:t>
      </w:r>
      <w:r w:rsidR="006667CC" w:rsidRPr="00403D55">
        <w:rPr>
          <w:rFonts w:ascii="Times New Roman" w:eastAsia="Times New Roman" w:hAnsi="Times New Roman" w:cs="Times New Roman"/>
          <w:iCs/>
          <w:sz w:val="20"/>
          <w:szCs w:val="20"/>
        </w:rPr>
        <w:t xml:space="preserve">E. (2014), Enhancing writing pedagogy with learner corpus data, </w:t>
      </w:r>
      <w:proofErr w:type="spellStart"/>
      <w:r w:rsidR="006667CC" w:rsidRPr="00B875D4">
        <w:rPr>
          <w:rFonts w:ascii="Times New Roman" w:eastAsia="Times New Roman" w:hAnsi="Times New Roman" w:cs="Times New Roman"/>
          <w:i/>
          <w:sz w:val="20"/>
          <w:szCs w:val="20"/>
        </w:rPr>
        <w:t>ReCALL</w:t>
      </w:r>
      <w:proofErr w:type="spellEnd"/>
      <w:r w:rsidR="006667CC" w:rsidRPr="00403D55">
        <w:rPr>
          <w:rFonts w:ascii="Times New Roman" w:eastAsia="Times New Roman" w:hAnsi="Times New Roman" w:cs="Times New Roman"/>
          <w:iCs/>
          <w:sz w:val="20"/>
          <w:szCs w:val="20"/>
        </w:rPr>
        <w:t>, 26(2), pp. 202–224.</w:t>
      </w:r>
    </w:p>
    <w:p w14:paraId="5BBEDFD6" w14:textId="6CDC736A" w:rsidR="006078D2" w:rsidRDefault="008C1155" w:rsidP="00403D55">
      <w:pPr>
        <w:spacing w:line="264" w:lineRule="atLeast"/>
        <w:ind w:firstLine="45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5</w:t>
      </w:r>
      <w:r w:rsidR="00B875D4">
        <w:rPr>
          <w:rFonts w:ascii="Times New Roman" w:eastAsia="Times New Roman" w:hAnsi="Times New Roman" w:cs="Times New Roman"/>
          <w:iCs/>
          <w:sz w:val="20"/>
          <w:szCs w:val="20"/>
        </w:rPr>
        <w:t>.</w:t>
      </w:r>
      <w:r w:rsidR="00B875D4">
        <w:rPr>
          <w:rFonts w:ascii="Times New Roman" w:hAnsi="Times New Roman" w:cs="Times New Roman"/>
          <w:sz w:val="20"/>
          <w:szCs w:val="20"/>
          <w:shd w:val="clear" w:color="auto" w:fill="FFFFFF"/>
        </w:rPr>
        <w:t> </w:t>
      </w:r>
      <w:proofErr w:type="spellStart"/>
      <w:r w:rsidR="006667CC" w:rsidRPr="00403D55">
        <w:rPr>
          <w:rFonts w:ascii="Times New Roman" w:eastAsia="Times New Roman" w:hAnsi="Times New Roman" w:cs="Times New Roman"/>
          <w:iCs/>
          <w:sz w:val="20"/>
          <w:szCs w:val="20"/>
        </w:rPr>
        <w:t>Gilquin</w:t>
      </w:r>
      <w:proofErr w:type="spellEnd"/>
      <w:r w:rsidR="00B875D4">
        <w:rPr>
          <w:rFonts w:ascii="Times New Roman" w:hAnsi="Times New Roman" w:cs="Times New Roman"/>
          <w:sz w:val="20"/>
          <w:szCs w:val="20"/>
          <w:shd w:val="clear" w:color="auto" w:fill="FFFFFF"/>
        </w:rPr>
        <w:t> </w:t>
      </w:r>
      <w:r w:rsidR="006667CC" w:rsidRPr="00403D55">
        <w:rPr>
          <w:rFonts w:ascii="Times New Roman" w:eastAsia="Times New Roman" w:hAnsi="Times New Roman" w:cs="Times New Roman"/>
          <w:iCs/>
          <w:sz w:val="20"/>
          <w:szCs w:val="20"/>
        </w:rPr>
        <w:t>G., Granger</w:t>
      </w:r>
      <w:r w:rsidR="00B875D4">
        <w:rPr>
          <w:rFonts w:ascii="Times New Roman" w:hAnsi="Times New Roman" w:cs="Times New Roman"/>
          <w:sz w:val="20"/>
          <w:szCs w:val="20"/>
          <w:shd w:val="clear" w:color="auto" w:fill="FFFFFF"/>
        </w:rPr>
        <w:t> </w:t>
      </w:r>
      <w:r w:rsidR="006667CC" w:rsidRPr="00403D55">
        <w:rPr>
          <w:rFonts w:ascii="Times New Roman" w:eastAsia="Times New Roman" w:hAnsi="Times New Roman" w:cs="Times New Roman"/>
          <w:iCs/>
          <w:sz w:val="20"/>
          <w:szCs w:val="20"/>
        </w:rPr>
        <w:t xml:space="preserve">S. (2010), How can data-driven learning be used in language teaching, </w:t>
      </w:r>
      <w:r w:rsidR="006667CC" w:rsidRPr="00B875D4">
        <w:rPr>
          <w:rFonts w:ascii="Times New Roman" w:eastAsia="Times New Roman" w:hAnsi="Times New Roman" w:cs="Times New Roman"/>
          <w:i/>
          <w:sz w:val="20"/>
          <w:szCs w:val="20"/>
        </w:rPr>
        <w:t>The Routledge handbook of corpus linguistics</w:t>
      </w:r>
      <w:r w:rsidR="00B875D4">
        <w:rPr>
          <w:rFonts w:ascii="Times New Roman" w:eastAsia="Times New Roman" w:hAnsi="Times New Roman" w:cs="Times New Roman"/>
          <w:iCs/>
          <w:sz w:val="20"/>
          <w:szCs w:val="20"/>
        </w:rPr>
        <w:t>.</w:t>
      </w:r>
      <w:r w:rsidR="006667CC" w:rsidRPr="00403D55">
        <w:rPr>
          <w:rFonts w:ascii="Times New Roman" w:eastAsia="Times New Roman" w:hAnsi="Times New Roman" w:cs="Times New Roman"/>
          <w:iCs/>
          <w:sz w:val="20"/>
          <w:szCs w:val="20"/>
        </w:rPr>
        <w:t xml:space="preserve"> Routledge, pp. 359–370.</w:t>
      </w:r>
    </w:p>
    <w:p w14:paraId="44A307A7" w14:textId="404A3540" w:rsidR="00CF7A0A" w:rsidRPr="00403D55" w:rsidRDefault="008C1155" w:rsidP="00403D55">
      <w:pPr>
        <w:spacing w:line="264" w:lineRule="atLeast"/>
        <w:ind w:firstLine="45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6</w:t>
      </w:r>
      <w:r w:rsidR="00CF7A0A">
        <w:rPr>
          <w:rFonts w:ascii="Times New Roman" w:eastAsia="Times New Roman" w:hAnsi="Times New Roman" w:cs="Times New Roman"/>
          <w:iCs/>
          <w:sz w:val="20"/>
          <w:szCs w:val="20"/>
        </w:rPr>
        <w:t>.</w:t>
      </w:r>
      <w:r w:rsidR="00CF7A0A">
        <w:rPr>
          <w:rFonts w:ascii="Times New Roman" w:hAnsi="Times New Roman" w:cs="Times New Roman"/>
          <w:sz w:val="20"/>
          <w:szCs w:val="20"/>
          <w:shd w:val="clear" w:color="auto" w:fill="FFFFFF"/>
        </w:rPr>
        <w:t> </w:t>
      </w:r>
      <w:proofErr w:type="spellStart"/>
      <w:r w:rsidR="00CF7A0A">
        <w:rPr>
          <w:rFonts w:ascii="Times New Roman" w:eastAsia="Times New Roman" w:hAnsi="Times New Roman" w:cs="Times New Roman"/>
          <w:iCs/>
          <w:sz w:val="20"/>
          <w:szCs w:val="20"/>
        </w:rPr>
        <w:t>Kamshilova</w:t>
      </w:r>
      <w:proofErr w:type="spellEnd"/>
      <w:r w:rsidR="00CF7A0A">
        <w:rPr>
          <w:rFonts w:ascii="Times New Roman" w:hAnsi="Times New Roman" w:cs="Times New Roman"/>
          <w:sz w:val="20"/>
          <w:szCs w:val="20"/>
          <w:shd w:val="clear" w:color="auto" w:fill="FFFFFF"/>
        </w:rPr>
        <w:t> </w:t>
      </w:r>
      <w:r w:rsidR="00CF7A0A">
        <w:rPr>
          <w:rFonts w:ascii="Times New Roman" w:eastAsia="Times New Roman" w:hAnsi="Times New Roman" w:cs="Times New Roman"/>
          <w:iCs/>
          <w:sz w:val="20"/>
          <w:szCs w:val="20"/>
        </w:rPr>
        <w:t xml:space="preserve">O. (2012), </w:t>
      </w:r>
      <w:r w:rsidR="00CF7A0A" w:rsidRPr="00CF7A0A">
        <w:rPr>
          <w:rFonts w:ascii="Times New Roman" w:eastAsia="Times New Roman" w:hAnsi="Times New Roman" w:cs="Times New Roman"/>
          <w:iCs/>
          <w:sz w:val="20"/>
          <w:szCs w:val="20"/>
        </w:rPr>
        <w:t xml:space="preserve">Learner Language analysis in </w:t>
      </w:r>
      <w:proofErr w:type="spellStart"/>
      <w:r w:rsidR="00CF7A0A" w:rsidRPr="00CF7A0A">
        <w:rPr>
          <w:rFonts w:ascii="Times New Roman" w:eastAsia="Times New Roman" w:hAnsi="Times New Roman" w:cs="Times New Roman"/>
          <w:iCs/>
          <w:sz w:val="20"/>
          <w:szCs w:val="20"/>
        </w:rPr>
        <w:t>SPbEFL</w:t>
      </w:r>
      <w:proofErr w:type="spellEnd"/>
      <w:r w:rsidR="00CF7A0A" w:rsidRPr="00CF7A0A">
        <w:rPr>
          <w:rFonts w:ascii="Times New Roman" w:eastAsia="Times New Roman" w:hAnsi="Times New Roman" w:cs="Times New Roman"/>
          <w:iCs/>
          <w:sz w:val="20"/>
          <w:szCs w:val="20"/>
        </w:rPr>
        <w:t xml:space="preserve"> Learner Corpus</w:t>
      </w:r>
      <w:r w:rsidR="00CF7A0A">
        <w:rPr>
          <w:rFonts w:ascii="Times New Roman" w:eastAsia="Times New Roman" w:hAnsi="Times New Roman" w:cs="Times New Roman"/>
          <w:iCs/>
          <w:sz w:val="20"/>
          <w:szCs w:val="20"/>
        </w:rPr>
        <w:t xml:space="preserve">, </w:t>
      </w:r>
      <w:r w:rsidR="00CF7A0A" w:rsidRPr="00CF7A0A">
        <w:rPr>
          <w:rFonts w:ascii="Times New Roman" w:eastAsia="Times New Roman" w:hAnsi="Times New Roman" w:cs="Times New Roman"/>
          <w:i/>
          <w:sz w:val="20"/>
          <w:szCs w:val="20"/>
        </w:rPr>
        <w:t>LLLC 2012 Abstracts</w:t>
      </w:r>
      <w:r w:rsidR="00CF7A0A">
        <w:rPr>
          <w:rFonts w:ascii="Times New Roman" w:eastAsia="Times New Roman" w:hAnsi="Times New Roman" w:cs="Times New Roman"/>
          <w:iCs/>
          <w:sz w:val="20"/>
          <w:szCs w:val="20"/>
        </w:rPr>
        <w:t>, p.40.</w:t>
      </w:r>
    </w:p>
    <w:p w14:paraId="449DED62" w14:textId="156A8DA4" w:rsidR="006078D2" w:rsidRPr="00403D55" w:rsidRDefault="008C1155" w:rsidP="00403D55">
      <w:pPr>
        <w:spacing w:line="264" w:lineRule="atLeast"/>
        <w:ind w:firstLine="45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7</w:t>
      </w:r>
      <w:r w:rsidR="00B875D4">
        <w:rPr>
          <w:rFonts w:ascii="Times New Roman" w:eastAsia="Times New Roman" w:hAnsi="Times New Roman" w:cs="Times New Roman"/>
          <w:iCs/>
          <w:sz w:val="20"/>
          <w:szCs w:val="20"/>
        </w:rPr>
        <w:t>.</w:t>
      </w:r>
      <w:r w:rsidR="00B875D4">
        <w:rPr>
          <w:rFonts w:ascii="Times New Roman" w:hAnsi="Times New Roman" w:cs="Times New Roman"/>
          <w:sz w:val="20"/>
          <w:szCs w:val="20"/>
          <w:shd w:val="clear" w:color="auto" w:fill="FFFFFF"/>
        </w:rPr>
        <w:t> </w:t>
      </w:r>
      <w:r w:rsidR="006667CC" w:rsidRPr="00403D55">
        <w:rPr>
          <w:rFonts w:ascii="Times New Roman" w:eastAsia="Times New Roman" w:hAnsi="Times New Roman" w:cs="Times New Roman"/>
          <w:iCs/>
          <w:sz w:val="20"/>
          <w:szCs w:val="20"/>
        </w:rPr>
        <w:t>Moon</w:t>
      </w:r>
      <w:r w:rsidR="00B875D4">
        <w:rPr>
          <w:rFonts w:ascii="Times New Roman" w:hAnsi="Times New Roman" w:cs="Times New Roman"/>
          <w:sz w:val="20"/>
          <w:szCs w:val="20"/>
          <w:shd w:val="clear" w:color="auto" w:fill="FFFFFF"/>
        </w:rPr>
        <w:t> </w:t>
      </w:r>
      <w:r w:rsidR="006667CC" w:rsidRPr="00403D55">
        <w:rPr>
          <w:rFonts w:ascii="Times New Roman" w:eastAsia="Times New Roman" w:hAnsi="Times New Roman" w:cs="Times New Roman"/>
          <w:iCs/>
          <w:sz w:val="20"/>
          <w:szCs w:val="20"/>
        </w:rPr>
        <w:t>S., Oh</w:t>
      </w:r>
      <w:r w:rsidR="00B875D4">
        <w:rPr>
          <w:rFonts w:ascii="Times New Roman" w:hAnsi="Times New Roman" w:cs="Times New Roman"/>
          <w:sz w:val="20"/>
          <w:szCs w:val="20"/>
          <w:shd w:val="clear" w:color="auto" w:fill="FFFFFF"/>
        </w:rPr>
        <w:t> </w:t>
      </w:r>
      <w:r w:rsidR="006667CC" w:rsidRPr="00403D55">
        <w:rPr>
          <w:rFonts w:ascii="Times New Roman" w:eastAsia="Times New Roman" w:hAnsi="Times New Roman" w:cs="Times New Roman"/>
          <w:iCs/>
          <w:sz w:val="20"/>
          <w:szCs w:val="20"/>
        </w:rPr>
        <w:t xml:space="preserve">S. (2018), Unlearning </w:t>
      </w:r>
      <w:proofErr w:type="spellStart"/>
      <w:r w:rsidR="006667CC" w:rsidRPr="00403D55">
        <w:rPr>
          <w:rFonts w:ascii="Times New Roman" w:eastAsia="Times New Roman" w:hAnsi="Times New Roman" w:cs="Times New Roman"/>
          <w:iCs/>
          <w:sz w:val="20"/>
          <w:szCs w:val="20"/>
        </w:rPr>
        <w:t>overgenerated</w:t>
      </w:r>
      <w:proofErr w:type="spellEnd"/>
      <w:r w:rsidR="006667CC" w:rsidRPr="00403D55">
        <w:rPr>
          <w:rFonts w:ascii="Times New Roman" w:eastAsia="Times New Roman" w:hAnsi="Times New Roman" w:cs="Times New Roman"/>
          <w:iCs/>
          <w:sz w:val="20"/>
          <w:szCs w:val="20"/>
        </w:rPr>
        <w:t xml:space="preserve"> be through data-driven learning in the secondary EFL classroom, </w:t>
      </w:r>
      <w:proofErr w:type="spellStart"/>
      <w:r w:rsidR="006667CC" w:rsidRPr="00B875D4">
        <w:rPr>
          <w:rFonts w:ascii="Times New Roman" w:eastAsia="Times New Roman" w:hAnsi="Times New Roman" w:cs="Times New Roman"/>
          <w:i/>
          <w:sz w:val="20"/>
          <w:szCs w:val="20"/>
        </w:rPr>
        <w:t>ReCALL</w:t>
      </w:r>
      <w:proofErr w:type="spellEnd"/>
      <w:r w:rsidR="006667CC" w:rsidRPr="00403D55">
        <w:rPr>
          <w:rFonts w:ascii="Times New Roman" w:eastAsia="Times New Roman" w:hAnsi="Times New Roman" w:cs="Times New Roman"/>
          <w:iCs/>
          <w:sz w:val="20"/>
          <w:szCs w:val="20"/>
        </w:rPr>
        <w:t>, 30(1), pp. 48–67.</w:t>
      </w:r>
    </w:p>
    <w:p w14:paraId="79A89DDE" w14:textId="37E09C4F" w:rsidR="006078D2" w:rsidRPr="00403D55" w:rsidRDefault="004C27CE" w:rsidP="00403D55">
      <w:pPr>
        <w:spacing w:line="264" w:lineRule="atLeast"/>
        <w:ind w:firstLine="45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8</w:t>
      </w:r>
      <w:r w:rsidR="00B875D4">
        <w:rPr>
          <w:rFonts w:ascii="Times New Roman" w:eastAsia="Times New Roman" w:hAnsi="Times New Roman" w:cs="Times New Roman"/>
          <w:iCs/>
          <w:sz w:val="20"/>
          <w:szCs w:val="20"/>
        </w:rPr>
        <w:t>.</w:t>
      </w:r>
      <w:r w:rsidR="00B875D4">
        <w:rPr>
          <w:rFonts w:ascii="Times New Roman" w:hAnsi="Times New Roman" w:cs="Times New Roman"/>
          <w:sz w:val="20"/>
          <w:szCs w:val="20"/>
          <w:shd w:val="clear" w:color="auto" w:fill="FFFFFF"/>
        </w:rPr>
        <w:t> </w:t>
      </w:r>
      <w:r w:rsidR="006667CC" w:rsidRPr="00403D55">
        <w:rPr>
          <w:rFonts w:ascii="Times New Roman" w:eastAsia="Times New Roman" w:hAnsi="Times New Roman" w:cs="Times New Roman"/>
          <w:iCs/>
          <w:sz w:val="20"/>
          <w:szCs w:val="20"/>
        </w:rPr>
        <w:t>Smirnova</w:t>
      </w:r>
      <w:r w:rsidR="00B875D4">
        <w:rPr>
          <w:rFonts w:ascii="Times New Roman" w:hAnsi="Times New Roman" w:cs="Times New Roman"/>
          <w:sz w:val="20"/>
          <w:szCs w:val="20"/>
          <w:shd w:val="clear" w:color="auto" w:fill="FFFFFF"/>
        </w:rPr>
        <w:t> </w:t>
      </w:r>
      <w:r w:rsidR="006667CC" w:rsidRPr="00403D55">
        <w:rPr>
          <w:rFonts w:ascii="Times New Roman" w:eastAsia="Times New Roman" w:hAnsi="Times New Roman" w:cs="Times New Roman"/>
          <w:iCs/>
          <w:sz w:val="20"/>
          <w:szCs w:val="20"/>
        </w:rPr>
        <w:t>E.</w:t>
      </w:r>
      <w:r w:rsidR="00B875D4">
        <w:rPr>
          <w:rFonts w:ascii="Times New Roman" w:hAnsi="Times New Roman" w:cs="Times New Roman"/>
          <w:sz w:val="20"/>
          <w:szCs w:val="20"/>
          <w:shd w:val="clear" w:color="auto" w:fill="FFFFFF"/>
        </w:rPr>
        <w:t> </w:t>
      </w:r>
      <w:r w:rsidR="006667CC" w:rsidRPr="00403D55">
        <w:rPr>
          <w:rFonts w:ascii="Times New Roman" w:eastAsia="Times New Roman" w:hAnsi="Times New Roman" w:cs="Times New Roman"/>
          <w:iCs/>
          <w:sz w:val="20"/>
          <w:szCs w:val="20"/>
        </w:rPr>
        <w:t xml:space="preserve">A. (2017), Using corpora in EFL classrooms: The case study of IELTS preparation, </w:t>
      </w:r>
      <w:r w:rsidR="006667CC" w:rsidRPr="00B875D4">
        <w:rPr>
          <w:rFonts w:ascii="Times New Roman" w:eastAsia="Times New Roman" w:hAnsi="Times New Roman" w:cs="Times New Roman"/>
          <w:i/>
          <w:sz w:val="20"/>
          <w:szCs w:val="20"/>
        </w:rPr>
        <w:t>RELC Journal</w:t>
      </w:r>
      <w:r w:rsidR="006667CC" w:rsidRPr="00403D55">
        <w:rPr>
          <w:rFonts w:ascii="Times New Roman" w:eastAsia="Times New Roman" w:hAnsi="Times New Roman" w:cs="Times New Roman"/>
          <w:iCs/>
          <w:sz w:val="20"/>
          <w:szCs w:val="20"/>
        </w:rPr>
        <w:t>, 48(3), pp. 302–310.</w:t>
      </w:r>
    </w:p>
    <w:p w14:paraId="012EACFC" w14:textId="353B5ABC" w:rsidR="00CF7A0A" w:rsidRDefault="004C27CE" w:rsidP="00403D55">
      <w:pPr>
        <w:spacing w:line="264" w:lineRule="atLeast"/>
        <w:ind w:firstLine="45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9</w:t>
      </w:r>
      <w:r w:rsidR="00CF7A0A">
        <w:rPr>
          <w:rFonts w:ascii="Times New Roman" w:eastAsia="Times New Roman" w:hAnsi="Times New Roman" w:cs="Times New Roman"/>
          <w:iCs/>
          <w:sz w:val="20"/>
          <w:szCs w:val="20"/>
        </w:rPr>
        <w:t>.</w:t>
      </w:r>
      <w:r w:rsidR="00CF7A0A">
        <w:rPr>
          <w:rFonts w:ascii="Times New Roman" w:hAnsi="Times New Roman" w:cs="Times New Roman"/>
          <w:sz w:val="20"/>
          <w:szCs w:val="20"/>
          <w:shd w:val="clear" w:color="auto" w:fill="FFFFFF"/>
        </w:rPr>
        <w:t> </w:t>
      </w:r>
      <w:proofErr w:type="spellStart"/>
      <w:r w:rsidR="00CF7A0A" w:rsidRPr="00CF7A0A">
        <w:rPr>
          <w:rFonts w:ascii="Times New Roman" w:eastAsia="Times New Roman" w:hAnsi="Times New Roman" w:cs="Times New Roman"/>
          <w:iCs/>
          <w:sz w:val="20"/>
          <w:szCs w:val="20"/>
        </w:rPr>
        <w:t>Vinogradova</w:t>
      </w:r>
      <w:proofErr w:type="spellEnd"/>
      <w:r w:rsidR="00CF7A0A">
        <w:rPr>
          <w:rFonts w:ascii="Times New Roman" w:hAnsi="Times New Roman" w:cs="Times New Roman"/>
          <w:sz w:val="20"/>
          <w:szCs w:val="20"/>
          <w:shd w:val="clear" w:color="auto" w:fill="FFFFFF"/>
        </w:rPr>
        <w:t> </w:t>
      </w:r>
      <w:r w:rsidR="00CF7A0A">
        <w:rPr>
          <w:rFonts w:ascii="Times New Roman" w:hAnsi="Times New Roman" w:cs="Times New Roman"/>
          <w:sz w:val="20"/>
          <w:szCs w:val="20"/>
          <w:shd w:val="clear" w:color="auto" w:fill="FFFFFF"/>
        </w:rPr>
        <w:t>O. (</w:t>
      </w:r>
      <w:r w:rsidR="00CF7A0A" w:rsidRPr="00CF7A0A">
        <w:rPr>
          <w:rFonts w:ascii="Times New Roman" w:eastAsia="Times New Roman" w:hAnsi="Times New Roman" w:cs="Times New Roman"/>
          <w:iCs/>
          <w:sz w:val="20"/>
          <w:szCs w:val="20"/>
        </w:rPr>
        <w:t>2019</w:t>
      </w:r>
      <w:r w:rsidR="00CF7A0A">
        <w:rPr>
          <w:rFonts w:ascii="Times New Roman" w:eastAsia="Times New Roman" w:hAnsi="Times New Roman" w:cs="Times New Roman"/>
          <w:iCs/>
          <w:sz w:val="20"/>
          <w:szCs w:val="20"/>
        </w:rPr>
        <w:t>),</w:t>
      </w:r>
      <w:r w:rsidR="00CF7A0A" w:rsidRPr="00CF7A0A">
        <w:rPr>
          <w:rFonts w:ascii="Times New Roman" w:eastAsia="Times New Roman" w:hAnsi="Times New Roman" w:cs="Times New Roman"/>
          <w:iCs/>
          <w:sz w:val="20"/>
          <w:szCs w:val="20"/>
        </w:rPr>
        <w:t xml:space="preserve"> To </w:t>
      </w:r>
      <w:r w:rsidR="00CF7A0A">
        <w:rPr>
          <w:rFonts w:ascii="Times New Roman" w:eastAsia="Times New Roman" w:hAnsi="Times New Roman" w:cs="Times New Roman"/>
          <w:iCs/>
          <w:sz w:val="20"/>
          <w:szCs w:val="20"/>
        </w:rPr>
        <w:t>A</w:t>
      </w:r>
      <w:r w:rsidR="00CF7A0A" w:rsidRPr="00CF7A0A">
        <w:rPr>
          <w:rFonts w:ascii="Times New Roman" w:eastAsia="Times New Roman" w:hAnsi="Times New Roman" w:cs="Times New Roman"/>
          <w:iCs/>
          <w:sz w:val="20"/>
          <w:szCs w:val="20"/>
        </w:rPr>
        <w:t xml:space="preserve">utomated </w:t>
      </w:r>
      <w:r w:rsidR="00CF7A0A">
        <w:rPr>
          <w:rFonts w:ascii="Times New Roman" w:eastAsia="Times New Roman" w:hAnsi="Times New Roman" w:cs="Times New Roman"/>
          <w:iCs/>
          <w:sz w:val="20"/>
          <w:szCs w:val="20"/>
        </w:rPr>
        <w:t>G</w:t>
      </w:r>
      <w:r w:rsidR="00CF7A0A" w:rsidRPr="00CF7A0A">
        <w:rPr>
          <w:rFonts w:ascii="Times New Roman" w:eastAsia="Times New Roman" w:hAnsi="Times New Roman" w:cs="Times New Roman"/>
          <w:iCs/>
          <w:sz w:val="20"/>
          <w:szCs w:val="20"/>
        </w:rPr>
        <w:t xml:space="preserve">eneration of </w:t>
      </w:r>
      <w:r w:rsidR="00CF7A0A">
        <w:rPr>
          <w:rFonts w:ascii="Times New Roman" w:eastAsia="Times New Roman" w:hAnsi="Times New Roman" w:cs="Times New Roman"/>
          <w:iCs/>
          <w:sz w:val="20"/>
          <w:szCs w:val="20"/>
        </w:rPr>
        <w:t>T</w:t>
      </w:r>
      <w:r w:rsidR="00CF7A0A" w:rsidRPr="00CF7A0A">
        <w:rPr>
          <w:rFonts w:ascii="Times New Roman" w:eastAsia="Times New Roman" w:hAnsi="Times New Roman" w:cs="Times New Roman"/>
          <w:iCs/>
          <w:sz w:val="20"/>
          <w:szCs w:val="20"/>
        </w:rPr>
        <w:t xml:space="preserve">est </w:t>
      </w:r>
      <w:r w:rsidR="00CF7A0A">
        <w:rPr>
          <w:rFonts w:ascii="Times New Roman" w:eastAsia="Times New Roman" w:hAnsi="Times New Roman" w:cs="Times New Roman"/>
          <w:iCs/>
          <w:sz w:val="20"/>
          <w:szCs w:val="20"/>
        </w:rPr>
        <w:t>Q</w:t>
      </w:r>
      <w:r w:rsidR="00CF7A0A" w:rsidRPr="00CF7A0A">
        <w:rPr>
          <w:rFonts w:ascii="Times New Roman" w:eastAsia="Times New Roman" w:hAnsi="Times New Roman" w:cs="Times New Roman"/>
          <w:iCs/>
          <w:sz w:val="20"/>
          <w:szCs w:val="20"/>
        </w:rPr>
        <w:t xml:space="preserve">uestions on the </w:t>
      </w:r>
      <w:r w:rsidR="00CF7A0A">
        <w:rPr>
          <w:rFonts w:ascii="Times New Roman" w:eastAsia="Times New Roman" w:hAnsi="Times New Roman" w:cs="Times New Roman"/>
          <w:iCs/>
          <w:sz w:val="20"/>
          <w:szCs w:val="20"/>
        </w:rPr>
        <w:t>B</w:t>
      </w:r>
      <w:r w:rsidR="00CF7A0A" w:rsidRPr="00CF7A0A">
        <w:rPr>
          <w:rFonts w:ascii="Times New Roman" w:eastAsia="Times New Roman" w:hAnsi="Times New Roman" w:cs="Times New Roman"/>
          <w:iCs/>
          <w:sz w:val="20"/>
          <w:szCs w:val="20"/>
        </w:rPr>
        <w:t xml:space="preserve">asis of </w:t>
      </w:r>
      <w:r w:rsidR="00CF7A0A">
        <w:rPr>
          <w:rFonts w:ascii="Times New Roman" w:eastAsia="Times New Roman" w:hAnsi="Times New Roman" w:cs="Times New Roman"/>
          <w:iCs/>
          <w:sz w:val="20"/>
          <w:szCs w:val="20"/>
        </w:rPr>
        <w:t>E</w:t>
      </w:r>
      <w:r w:rsidR="00CF7A0A" w:rsidRPr="00CF7A0A">
        <w:rPr>
          <w:rFonts w:ascii="Times New Roman" w:eastAsia="Times New Roman" w:hAnsi="Times New Roman" w:cs="Times New Roman"/>
          <w:iCs/>
          <w:sz w:val="20"/>
          <w:szCs w:val="20"/>
        </w:rPr>
        <w:t xml:space="preserve">rror </w:t>
      </w:r>
      <w:r w:rsidR="00CF7A0A">
        <w:rPr>
          <w:rFonts w:ascii="Times New Roman" w:eastAsia="Times New Roman" w:hAnsi="Times New Roman" w:cs="Times New Roman"/>
          <w:iCs/>
          <w:sz w:val="20"/>
          <w:szCs w:val="20"/>
        </w:rPr>
        <w:t>A</w:t>
      </w:r>
      <w:r w:rsidR="00CF7A0A" w:rsidRPr="00CF7A0A">
        <w:rPr>
          <w:rFonts w:ascii="Times New Roman" w:eastAsia="Times New Roman" w:hAnsi="Times New Roman" w:cs="Times New Roman"/>
          <w:iCs/>
          <w:sz w:val="20"/>
          <w:szCs w:val="20"/>
        </w:rPr>
        <w:t xml:space="preserve">nnotations in EFL </w:t>
      </w:r>
      <w:r w:rsidR="00CF7A0A">
        <w:rPr>
          <w:rFonts w:ascii="Times New Roman" w:eastAsia="Times New Roman" w:hAnsi="Times New Roman" w:cs="Times New Roman"/>
          <w:iCs/>
          <w:sz w:val="20"/>
          <w:szCs w:val="20"/>
        </w:rPr>
        <w:t>E</w:t>
      </w:r>
      <w:r w:rsidR="00CF7A0A" w:rsidRPr="00CF7A0A">
        <w:rPr>
          <w:rFonts w:ascii="Times New Roman" w:eastAsia="Times New Roman" w:hAnsi="Times New Roman" w:cs="Times New Roman"/>
          <w:iCs/>
          <w:sz w:val="20"/>
          <w:szCs w:val="20"/>
        </w:rPr>
        <w:t xml:space="preserve">ssays: a </w:t>
      </w:r>
      <w:r w:rsidR="00CF7A0A">
        <w:rPr>
          <w:rFonts w:ascii="Times New Roman" w:eastAsia="Times New Roman" w:hAnsi="Times New Roman" w:cs="Times New Roman"/>
          <w:iCs/>
          <w:sz w:val="20"/>
          <w:szCs w:val="20"/>
        </w:rPr>
        <w:t>T</w:t>
      </w:r>
      <w:r w:rsidR="00CF7A0A" w:rsidRPr="00CF7A0A">
        <w:rPr>
          <w:rFonts w:ascii="Times New Roman" w:eastAsia="Times New Roman" w:hAnsi="Times New Roman" w:cs="Times New Roman"/>
          <w:iCs/>
          <w:sz w:val="20"/>
          <w:szCs w:val="20"/>
        </w:rPr>
        <w:t>ime-</w:t>
      </w:r>
      <w:r w:rsidR="00CF7A0A">
        <w:rPr>
          <w:rFonts w:ascii="Times New Roman" w:eastAsia="Times New Roman" w:hAnsi="Times New Roman" w:cs="Times New Roman"/>
          <w:iCs/>
          <w:sz w:val="20"/>
          <w:szCs w:val="20"/>
        </w:rPr>
        <w:t>S</w:t>
      </w:r>
      <w:r w:rsidR="00CF7A0A" w:rsidRPr="00CF7A0A">
        <w:rPr>
          <w:rFonts w:ascii="Times New Roman" w:eastAsia="Times New Roman" w:hAnsi="Times New Roman" w:cs="Times New Roman"/>
          <w:iCs/>
          <w:sz w:val="20"/>
          <w:szCs w:val="20"/>
        </w:rPr>
        <w:t xml:space="preserve">aving </w:t>
      </w:r>
      <w:proofErr w:type="gramStart"/>
      <w:r w:rsidR="00CF7A0A">
        <w:rPr>
          <w:rFonts w:ascii="Times New Roman" w:eastAsia="Times New Roman" w:hAnsi="Times New Roman" w:cs="Times New Roman"/>
          <w:iCs/>
          <w:sz w:val="20"/>
          <w:szCs w:val="20"/>
        </w:rPr>
        <w:t>T</w:t>
      </w:r>
      <w:r w:rsidR="00CF7A0A" w:rsidRPr="00CF7A0A">
        <w:rPr>
          <w:rFonts w:ascii="Times New Roman" w:eastAsia="Times New Roman" w:hAnsi="Times New Roman" w:cs="Times New Roman"/>
          <w:iCs/>
          <w:sz w:val="20"/>
          <w:szCs w:val="20"/>
        </w:rPr>
        <w:t>ool?,</w:t>
      </w:r>
      <w:proofErr w:type="gramEnd"/>
      <w:r w:rsidR="00CF7A0A" w:rsidRPr="00CF7A0A">
        <w:rPr>
          <w:rFonts w:ascii="Times New Roman" w:eastAsia="Times New Roman" w:hAnsi="Times New Roman" w:cs="Times New Roman"/>
          <w:iCs/>
          <w:sz w:val="20"/>
          <w:szCs w:val="20"/>
        </w:rPr>
        <w:t xml:space="preserve"> </w:t>
      </w:r>
      <w:r w:rsidR="00CF7A0A" w:rsidRPr="00FA72A3">
        <w:rPr>
          <w:rFonts w:ascii="Times New Roman" w:eastAsia="Times New Roman" w:hAnsi="Times New Roman" w:cs="Times New Roman"/>
          <w:i/>
          <w:sz w:val="20"/>
          <w:szCs w:val="20"/>
        </w:rPr>
        <w:t>Learner Corpora and Language Teaching</w:t>
      </w:r>
      <w:r w:rsidR="00CF7A0A">
        <w:rPr>
          <w:rFonts w:ascii="Times New Roman" w:eastAsia="Times New Roman" w:hAnsi="Times New Roman" w:cs="Times New Roman"/>
          <w:iCs/>
          <w:sz w:val="20"/>
          <w:szCs w:val="20"/>
        </w:rPr>
        <w:t xml:space="preserve">, </w:t>
      </w:r>
      <w:r w:rsidR="00CF7A0A" w:rsidRPr="00CF7A0A">
        <w:rPr>
          <w:rFonts w:ascii="Times New Roman" w:eastAsia="Times New Roman" w:hAnsi="Times New Roman" w:cs="Times New Roman"/>
          <w:iCs/>
          <w:sz w:val="20"/>
          <w:szCs w:val="20"/>
        </w:rPr>
        <w:t>92</w:t>
      </w:r>
      <w:r w:rsidR="00CF7A0A">
        <w:rPr>
          <w:rFonts w:ascii="Times New Roman" w:eastAsia="Times New Roman" w:hAnsi="Times New Roman" w:cs="Times New Roman"/>
          <w:iCs/>
          <w:sz w:val="20"/>
          <w:szCs w:val="20"/>
        </w:rPr>
        <w:t>,</w:t>
      </w:r>
      <w:r w:rsidR="00CF7A0A" w:rsidRPr="00CF7A0A">
        <w:rPr>
          <w:rFonts w:ascii="Times New Roman" w:eastAsia="Times New Roman" w:hAnsi="Times New Roman" w:cs="Times New Roman"/>
          <w:iCs/>
          <w:sz w:val="20"/>
          <w:szCs w:val="20"/>
        </w:rPr>
        <w:t xml:space="preserve"> </w:t>
      </w:r>
      <w:r w:rsidR="00CF7A0A">
        <w:rPr>
          <w:rFonts w:ascii="Times New Roman" w:eastAsia="Times New Roman" w:hAnsi="Times New Roman" w:cs="Times New Roman"/>
          <w:iCs/>
          <w:sz w:val="20"/>
          <w:szCs w:val="20"/>
        </w:rPr>
        <w:t>pp</w:t>
      </w:r>
      <w:r w:rsidR="00CF7A0A" w:rsidRPr="00CF7A0A">
        <w:rPr>
          <w:rFonts w:ascii="Times New Roman" w:eastAsia="Times New Roman" w:hAnsi="Times New Roman" w:cs="Times New Roman"/>
          <w:iCs/>
          <w:sz w:val="20"/>
          <w:szCs w:val="20"/>
        </w:rPr>
        <w:t>. 29</w:t>
      </w:r>
      <w:r w:rsidR="00CF7A0A" w:rsidRPr="00403D55">
        <w:rPr>
          <w:rFonts w:ascii="Times New Roman" w:eastAsia="Times New Roman" w:hAnsi="Times New Roman" w:cs="Times New Roman"/>
          <w:iCs/>
          <w:sz w:val="20"/>
          <w:szCs w:val="20"/>
        </w:rPr>
        <w:t>–</w:t>
      </w:r>
      <w:r w:rsidR="00CF7A0A" w:rsidRPr="00CF7A0A">
        <w:rPr>
          <w:rFonts w:ascii="Times New Roman" w:eastAsia="Times New Roman" w:hAnsi="Times New Roman" w:cs="Times New Roman"/>
          <w:iCs/>
          <w:sz w:val="20"/>
          <w:szCs w:val="20"/>
        </w:rPr>
        <w:t>48</w:t>
      </w:r>
      <w:r w:rsidR="00CF7A0A">
        <w:rPr>
          <w:rFonts w:ascii="Times New Roman" w:eastAsia="Times New Roman" w:hAnsi="Times New Roman" w:cs="Times New Roman"/>
          <w:iCs/>
          <w:sz w:val="20"/>
          <w:szCs w:val="20"/>
        </w:rPr>
        <w:t>.</w:t>
      </w:r>
    </w:p>
    <w:p w14:paraId="61F771BB" w14:textId="01F14733" w:rsidR="00FA72A3" w:rsidRPr="00403D55" w:rsidRDefault="00FA72A3" w:rsidP="00403D55">
      <w:pPr>
        <w:spacing w:line="264" w:lineRule="atLeast"/>
        <w:ind w:firstLine="45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10.</w:t>
      </w:r>
      <w:r>
        <w:rPr>
          <w:rFonts w:ascii="Times New Roman" w:hAnsi="Times New Roman" w:cs="Times New Roman"/>
          <w:sz w:val="20"/>
          <w:szCs w:val="20"/>
          <w:shd w:val="clear" w:color="auto" w:fill="FFFFFF"/>
        </w:rPr>
        <w:t> </w:t>
      </w:r>
      <w:proofErr w:type="spellStart"/>
      <w:r w:rsidRPr="00FA72A3">
        <w:rPr>
          <w:rFonts w:ascii="Times New Roman" w:eastAsia="Times New Roman" w:hAnsi="Times New Roman" w:cs="Times New Roman"/>
          <w:iCs/>
          <w:sz w:val="20"/>
          <w:szCs w:val="20"/>
        </w:rPr>
        <w:t>Vinogradova</w:t>
      </w:r>
      <w:proofErr w:type="spellEnd"/>
      <w:r>
        <w:rPr>
          <w:rFonts w:ascii="Times New Roman" w:hAnsi="Times New Roman" w:cs="Times New Roman"/>
          <w:sz w:val="20"/>
          <w:szCs w:val="20"/>
          <w:shd w:val="clear" w:color="auto" w:fill="FFFFFF"/>
        </w:rPr>
        <w:t> </w:t>
      </w:r>
      <w:r w:rsidRPr="00FA72A3">
        <w:rPr>
          <w:rFonts w:ascii="Times New Roman" w:eastAsia="Times New Roman" w:hAnsi="Times New Roman" w:cs="Times New Roman"/>
          <w:iCs/>
          <w:sz w:val="20"/>
          <w:szCs w:val="20"/>
        </w:rPr>
        <w:t xml:space="preserve">O., </w:t>
      </w:r>
      <w:proofErr w:type="spellStart"/>
      <w:r w:rsidRPr="00FA72A3">
        <w:rPr>
          <w:rFonts w:ascii="Times New Roman" w:eastAsia="Times New Roman" w:hAnsi="Times New Roman" w:cs="Times New Roman"/>
          <w:iCs/>
          <w:sz w:val="20"/>
          <w:szCs w:val="20"/>
        </w:rPr>
        <w:t>Lyashevskaya</w:t>
      </w:r>
      <w:proofErr w:type="spellEnd"/>
      <w:r>
        <w:rPr>
          <w:rFonts w:ascii="Times New Roman" w:hAnsi="Times New Roman" w:cs="Times New Roman"/>
          <w:sz w:val="20"/>
          <w:szCs w:val="20"/>
          <w:shd w:val="clear" w:color="auto" w:fill="FFFFFF"/>
        </w:rPr>
        <w:t> </w:t>
      </w:r>
      <w:r w:rsidRPr="00FA72A3">
        <w:rPr>
          <w:rFonts w:ascii="Times New Roman" w:eastAsia="Times New Roman" w:hAnsi="Times New Roman" w:cs="Times New Roman"/>
          <w:iCs/>
          <w:sz w:val="20"/>
          <w:szCs w:val="20"/>
        </w:rPr>
        <w:t xml:space="preserve">O., </w:t>
      </w:r>
      <w:proofErr w:type="spellStart"/>
      <w:r>
        <w:rPr>
          <w:rFonts w:ascii="Times New Roman" w:eastAsia="Times New Roman" w:hAnsi="Times New Roman" w:cs="Times New Roman"/>
          <w:iCs/>
          <w:sz w:val="20"/>
          <w:szCs w:val="20"/>
        </w:rPr>
        <w:t>Smilga</w:t>
      </w:r>
      <w:proofErr w:type="spellEnd"/>
      <w:r>
        <w:rPr>
          <w:rFonts w:ascii="Times New Roman" w:hAnsi="Times New Roman" w:cs="Times New Roman"/>
          <w:sz w:val="20"/>
          <w:szCs w:val="20"/>
          <w:shd w:val="clear" w:color="auto" w:fill="FFFFFF"/>
        </w:rPr>
        <w:t> </w:t>
      </w:r>
      <w:r>
        <w:rPr>
          <w:rFonts w:ascii="Times New Roman" w:eastAsia="Times New Roman" w:hAnsi="Times New Roman" w:cs="Times New Roman"/>
          <w:iCs/>
          <w:sz w:val="20"/>
          <w:szCs w:val="20"/>
        </w:rPr>
        <w:t xml:space="preserve">V. </w:t>
      </w:r>
      <w:r w:rsidRPr="00FA72A3">
        <w:rPr>
          <w:rFonts w:ascii="Times New Roman" w:eastAsia="Times New Roman" w:hAnsi="Times New Roman" w:cs="Times New Roman"/>
          <w:iCs/>
          <w:sz w:val="20"/>
          <w:szCs w:val="20"/>
        </w:rPr>
        <w:t xml:space="preserve">(2020), Correlations between </w:t>
      </w:r>
      <w:r>
        <w:rPr>
          <w:rFonts w:ascii="Times New Roman" w:eastAsia="Times New Roman" w:hAnsi="Times New Roman" w:cs="Times New Roman"/>
          <w:iCs/>
          <w:sz w:val="20"/>
          <w:szCs w:val="20"/>
        </w:rPr>
        <w:t>A</w:t>
      </w:r>
      <w:r w:rsidRPr="00FA72A3">
        <w:rPr>
          <w:rFonts w:ascii="Times New Roman" w:eastAsia="Times New Roman" w:hAnsi="Times New Roman" w:cs="Times New Roman"/>
          <w:iCs/>
          <w:sz w:val="20"/>
          <w:szCs w:val="20"/>
        </w:rPr>
        <w:t xml:space="preserve">ccuracy, </w:t>
      </w:r>
      <w:r>
        <w:rPr>
          <w:rFonts w:ascii="Times New Roman" w:eastAsia="Times New Roman" w:hAnsi="Times New Roman" w:cs="Times New Roman"/>
          <w:iCs/>
          <w:sz w:val="20"/>
          <w:szCs w:val="20"/>
        </w:rPr>
        <w:t>C</w:t>
      </w:r>
      <w:r w:rsidRPr="00FA72A3">
        <w:rPr>
          <w:rFonts w:ascii="Times New Roman" w:eastAsia="Times New Roman" w:hAnsi="Times New Roman" w:cs="Times New Roman"/>
          <w:iCs/>
          <w:sz w:val="20"/>
          <w:szCs w:val="20"/>
        </w:rPr>
        <w:t xml:space="preserve">omplexity, and </w:t>
      </w:r>
      <w:r>
        <w:rPr>
          <w:rFonts w:ascii="Times New Roman" w:eastAsia="Times New Roman" w:hAnsi="Times New Roman" w:cs="Times New Roman"/>
          <w:iCs/>
          <w:sz w:val="20"/>
          <w:szCs w:val="20"/>
        </w:rPr>
        <w:t>T</w:t>
      </w:r>
      <w:r w:rsidRPr="00FA72A3">
        <w:rPr>
          <w:rFonts w:ascii="Times New Roman" w:eastAsia="Times New Roman" w:hAnsi="Times New Roman" w:cs="Times New Roman"/>
          <w:iCs/>
          <w:sz w:val="20"/>
          <w:szCs w:val="20"/>
        </w:rPr>
        <w:t xml:space="preserve">ask </w:t>
      </w:r>
      <w:r>
        <w:rPr>
          <w:rFonts w:ascii="Times New Roman" w:eastAsia="Times New Roman" w:hAnsi="Times New Roman" w:cs="Times New Roman"/>
          <w:iCs/>
          <w:sz w:val="20"/>
          <w:szCs w:val="20"/>
        </w:rPr>
        <w:t>T</w:t>
      </w:r>
      <w:r w:rsidRPr="00FA72A3">
        <w:rPr>
          <w:rFonts w:ascii="Times New Roman" w:eastAsia="Times New Roman" w:hAnsi="Times New Roman" w:cs="Times New Roman"/>
          <w:iCs/>
          <w:sz w:val="20"/>
          <w:szCs w:val="20"/>
        </w:rPr>
        <w:t xml:space="preserve">ype: </w:t>
      </w:r>
      <w:r w:rsidRPr="00FA72A3">
        <w:rPr>
          <w:rFonts w:ascii="Times New Roman" w:eastAsia="Times New Roman" w:hAnsi="Times New Roman" w:cs="Times New Roman"/>
          <w:i/>
          <w:sz w:val="20"/>
          <w:szCs w:val="20"/>
        </w:rPr>
        <w:t xml:space="preserve">Learner </w:t>
      </w:r>
      <w:r w:rsidRPr="00FA72A3">
        <w:rPr>
          <w:rFonts w:ascii="Times New Roman" w:eastAsia="Times New Roman" w:hAnsi="Times New Roman" w:cs="Times New Roman"/>
          <w:i/>
          <w:sz w:val="20"/>
          <w:szCs w:val="20"/>
        </w:rPr>
        <w:t>C</w:t>
      </w:r>
      <w:r w:rsidRPr="00FA72A3">
        <w:rPr>
          <w:rFonts w:ascii="Times New Roman" w:eastAsia="Times New Roman" w:hAnsi="Times New Roman" w:cs="Times New Roman"/>
          <w:i/>
          <w:sz w:val="20"/>
          <w:szCs w:val="20"/>
        </w:rPr>
        <w:t xml:space="preserve">orpus </w:t>
      </w:r>
      <w:r w:rsidRPr="00FA72A3">
        <w:rPr>
          <w:rFonts w:ascii="Times New Roman" w:eastAsia="Times New Roman" w:hAnsi="Times New Roman" w:cs="Times New Roman"/>
          <w:i/>
          <w:sz w:val="20"/>
          <w:szCs w:val="20"/>
        </w:rPr>
        <w:t>R</w:t>
      </w:r>
      <w:r w:rsidRPr="00FA72A3">
        <w:rPr>
          <w:rFonts w:ascii="Times New Roman" w:eastAsia="Times New Roman" w:hAnsi="Times New Roman" w:cs="Times New Roman"/>
          <w:i/>
          <w:sz w:val="20"/>
          <w:szCs w:val="20"/>
        </w:rPr>
        <w:t>esearch</w:t>
      </w:r>
      <w:r w:rsidRPr="00FA72A3">
        <w:rPr>
          <w:rFonts w:ascii="Times New Roman" w:eastAsia="Times New Roman" w:hAnsi="Times New Roman" w:cs="Times New Roman"/>
          <w:iCs/>
          <w:sz w:val="20"/>
          <w:szCs w:val="20"/>
        </w:rPr>
        <w:t xml:space="preserve"> (in press).</w:t>
      </w:r>
    </w:p>
    <w:p w14:paraId="78DE3E62" w14:textId="77777777" w:rsidR="00403D55" w:rsidRPr="00403D55" w:rsidRDefault="00403D55" w:rsidP="00403D55">
      <w:pPr>
        <w:spacing w:line="264" w:lineRule="atLeast"/>
        <w:ind w:firstLine="454"/>
        <w:jc w:val="both"/>
        <w:rPr>
          <w:rFonts w:ascii="Times New Roman" w:hAnsi="Times New Roman" w:cs="Times New Roman"/>
          <w:sz w:val="20"/>
          <w:szCs w:val="20"/>
        </w:rPr>
      </w:pPr>
      <w:r w:rsidRPr="00403D55">
        <w:rPr>
          <w:rFonts w:ascii="Times New Roman" w:hAnsi="Times New Roman" w:cs="Times New Roman"/>
          <w:sz w:val="20"/>
          <w:szCs w:val="20"/>
        </w:rPr>
        <w:t>______________________________</w:t>
      </w:r>
    </w:p>
    <w:p w14:paraId="010C27CC" w14:textId="18AC7E45" w:rsidR="00403D55" w:rsidRDefault="00403D55" w:rsidP="00403D55">
      <w:pPr>
        <w:spacing w:line="264" w:lineRule="atLeast"/>
        <w:ind w:firstLine="454"/>
        <w:rPr>
          <w:rFonts w:ascii="Times New Roman" w:hAnsi="Times New Roman" w:cs="Times New Roman"/>
          <w:b/>
        </w:rPr>
      </w:pPr>
      <w:proofErr w:type="spellStart"/>
      <w:r>
        <w:rPr>
          <w:rFonts w:ascii="Times New Roman" w:hAnsi="Times New Roman" w:cs="Times New Roman"/>
          <w:b/>
        </w:rPr>
        <w:t>Klimova</w:t>
      </w:r>
      <w:proofErr w:type="spellEnd"/>
      <w:r>
        <w:rPr>
          <w:rFonts w:ascii="Times New Roman" w:hAnsi="Times New Roman" w:cs="Times New Roman"/>
          <w:b/>
        </w:rPr>
        <w:t xml:space="preserve"> Margarita A.</w:t>
      </w:r>
    </w:p>
    <w:p w14:paraId="4A5F69B1" w14:textId="7EEE0857" w:rsidR="00403D55" w:rsidRDefault="00403D55" w:rsidP="00403D55">
      <w:pPr>
        <w:spacing w:line="264" w:lineRule="atLeast"/>
        <w:ind w:firstLine="454"/>
        <w:rPr>
          <w:rFonts w:ascii="Times New Roman" w:hAnsi="Times New Roman" w:cs="Times New Roman"/>
        </w:rPr>
      </w:pPr>
      <w:r>
        <w:rPr>
          <w:rFonts w:ascii="Times New Roman" w:hAnsi="Times New Roman" w:cs="Times New Roman"/>
        </w:rPr>
        <w:t>HSE</w:t>
      </w:r>
      <w:r>
        <w:rPr>
          <w:rFonts w:ascii="Times New Roman" w:hAnsi="Times New Roman" w:cs="Times New Roman"/>
        </w:rPr>
        <w:t xml:space="preserve"> University (Russia).</w:t>
      </w:r>
    </w:p>
    <w:p w14:paraId="49668810" w14:textId="25DF29FF" w:rsidR="00403D55" w:rsidRDefault="00403D55" w:rsidP="00403D55">
      <w:pPr>
        <w:spacing w:line="264" w:lineRule="atLeast"/>
        <w:ind w:firstLine="454"/>
      </w:pPr>
      <w:r>
        <w:rPr>
          <w:rFonts w:ascii="Times New Roman" w:hAnsi="Times New Roman" w:cs="Times New Roman"/>
          <w:b/>
          <w:i/>
        </w:rPr>
        <w:t xml:space="preserve">E-mail: </w:t>
      </w:r>
      <w:r>
        <w:rPr>
          <w:rFonts w:ascii="Times New Roman" w:hAnsi="Times New Roman" w:cs="Times New Roman"/>
          <w:b/>
          <w:i/>
        </w:rPr>
        <w:t>mfokina@hse.ru</w:t>
      </w:r>
    </w:p>
    <w:p w14:paraId="1976AD2C" w14:textId="27B10343" w:rsidR="00403D55" w:rsidRDefault="00403D55">
      <w:pPr>
        <w:spacing w:line="264" w:lineRule="auto"/>
        <w:ind w:firstLine="454"/>
        <w:jc w:val="both"/>
        <w:rPr>
          <w:rFonts w:ascii="Times New Roman" w:eastAsia="Times New Roman" w:hAnsi="Times New Roman" w:cs="Times New Roman"/>
        </w:rPr>
      </w:pPr>
    </w:p>
    <w:p w14:paraId="6A025856" w14:textId="03D6519D" w:rsidR="00403D55" w:rsidRDefault="00403D55" w:rsidP="00403D55">
      <w:pPr>
        <w:spacing w:line="264" w:lineRule="atLeast"/>
        <w:ind w:firstLine="454"/>
        <w:rPr>
          <w:rFonts w:ascii="Times New Roman" w:hAnsi="Times New Roman" w:cs="Times New Roman"/>
          <w:b/>
        </w:rPr>
      </w:pPr>
      <w:proofErr w:type="spellStart"/>
      <w:r>
        <w:rPr>
          <w:rFonts w:ascii="Times New Roman" w:hAnsi="Times New Roman" w:cs="Times New Roman"/>
          <w:b/>
        </w:rPr>
        <w:t>Smilga</w:t>
      </w:r>
      <w:proofErr w:type="spellEnd"/>
      <w:r>
        <w:rPr>
          <w:rFonts w:ascii="Times New Roman" w:hAnsi="Times New Roman" w:cs="Times New Roman"/>
          <w:b/>
        </w:rPr>
        <w:t xml:space="preserve"> </w:t>
      </w:r>
      <w:r>
        <w:rPr>
          <w:rFonts w:ascii="Times New Roman" w:hAnsi="Times New Roman" w:cs="Times New Roman"/>
          <w:b/>
        </w:rPr>
        <w:t>Veronika</w:t>
      </w:r>
      <w:r>
        <w:rPr>
          <w:rFonts w:ascii="Times New Roman" w:hAnsi="Times New Roman" w:cs="Times New Roman"/>
          <w:b/>
        </w:rPr>
        <w:t xml:space="preserve"> </w:t>
      </w:r>
      <w:r>
        <w:rPr>
          <w:rFonts w:ascii="Times New Roman" w:hAnsi="Times New Roman" w:cs="Times New Roman"/>
          <w:b/>
        </w:rPr>
        <w:t>K</w:t>
      </w:r>
      <w:r>
        <w:rPr>
          <w:rFonts w:ascii="Times New Roman" w:hAnsi="Times New Roman" w:cs="Times New Roman"/>
          <w:b/>
        </w:rPr>
        <w:t>.</w:t>
      </w:r>
    </w:p>
    <w:p w14:paraId="7703C111" w14:textId="77777777" w:rsidR="00403D55" w:rsidRDefault="00403D55" w:rsidP="00403D55">
      <w:pPr>
        <w:spacing w:line="264" w:lineRule="atLeast"/>
        <w:ind w:firstLine="454"/>
        <w:rPr>
          <w:rFonts w:ascii="Times New Roman" w:hAnsi="Times New Roman" w:cs="Times New Roman"/>
        </w:rPr>
      </w:pPr>
      <w:r>
        <w:rPr>
          <w:rFonts w:ascii="Times New Roman" w:hAnsi="Times New Roman" w:cs="Times New Roman"/>
        </w:rPr>
        <w:t>HSE University (Russia).</w:t>
      </w:r>
    </w:p>
    <w:p w14:paraId="6612A39B" w14:textId="77D198D1" w:rsidR="00403D55" w:rsidRDefault="00403D55" w:rsidP="00403D55">
      <w:pPr>
        <w:spacing w:line="264" w:lineRule="atLeast"/>
        <w:ind w:firstLine="454"/>
      </w:pPr>
      <w:r>
        <w:rPr>
          <w:rFonts w:ascii="Times New Roman" w:hAnsi="Times New Roman" w:cs="Times New Roman"/>
          <w:b/>
          <w:i/>
        </w:rPr>
        <w:t xml:space="preserve">E-mail: </w:t>
      </w:r>
      <w:r w:rsidRPr="00403D55">
        <w:rPr>
          <w:rFonts w:ascii="Times New Roman" w:hAnsi="Times New Roman" w:cs="Times New Roman"/>
          <w:b/>
          <w:i/>
        </w:rPr>
        <w:t>smilgaveronika@gmail.com</w:t>
      </w:r>
    </w:p>
    <w:p w14:paraId="4CD6DDA8" w14:textId="741B6A04" w:rsidR="00403D55" w:rsidRDefault="00403D55">
      <w:pPr>
        <w:spacing w:line="264" w:lineRule="auto"/>
        <w:ind w:firstLine="454"/>
        <w:jc w:val="both"/>
        <w:rPr>
          <w:rFonts w:ascii="Times New Roman" w:eastAsia="Times New Roman" w:hAnsi="Times New Roman" w:cs="Times New Roman"/>
        </w:rPr>
      </w:pPr>
    </w:p>
    <w:p w14:paraId="6E6A06CF" w14:textId="547145A7" w:rsidR="00403D55" w:rsidRDefault="00403D55" w:rsidP="00403D55">
      <w:pPr>
        <w:spacing w:line="264" w:lineRule="atLeast"/>
        <w:ind w:firstLine="454"/>
        <w:rPr>
          <w:rFonts w:ascii="Times New Roman" w:hAnsi="Times New Roman" w:cs="Times New Roman"/>
          <w:b/>
        </w:rPr>
      </w:pPr>
      <w:proofErr w:type="spellStart"/>
      <w:r>
        <w:rPr>
          <w:rFonts w:ascii="Times New Roman" w:hAnsi="Times New Roman" w:cs="Times New Roman"/>
          <w:b/>
        </w:rPr>
        <w:t>Overnikova</w:t>
      </w:r>
      <w:proofErr w:type="spellEnd"/>
      <w:r>
        <w:rPr>
          <w:rFonts w:ascii="Times New Roman" w:hAnsi="Times New Roman" w:cs="Times New Roman"/>
          <w:b/>
        </w:rPr>
        <w:t xml:space="preserve"> Daria</w:t>
      </w:r>
      <w:r>
        <w:rPr>
          <w:rFonts w:ascii="Times New Roman" w:hAnsi="Times New Roman" w:cs="Times New Roman"/>
          <w:b/>
        </w:rPr>
        <w:t xml:space="preserve"> A.</w:t>
      </w:r>
    </w:p>
    <w:p w14:paraId="7494369F" w14:textId="77777777" w:rsidR="00403D55" w:rsidRDefault="00403D55" w:rsidP="00403D55">
      <w:pPr>
        <w:spacing w:line="264" w:lineRule="atLeast"/>
        <w:ind w:firstLine="454"/>
        <w:rPr>
          <w:rFonts w:ascii="Times New Roman" w:hAnsi="Times New Roman" w:cs="Times New Roman"/>
        </w:rPr>
      </w:pPr>
      <w:r>
        <w:rPr>
          <w:rFonts w:ascii="Times New Roman" w:hAnsi="Times New Roman" w:cs="Times New Roman"/>
        </w:rPr>
        <w:t>HSE University (Russia).</w:t>
      </w:r>
    </w:p>
    <w:p w14:paraId="5ABF0D31" w14:textId="4114B0CB" w:rsidR="00403D55" w:rsidRDefault="00403D55" w:rsidP="004C27CE">
      <w:pPr>
        <w:spacing w:line="264" w:lineRule="atLeast"/>
        <w:ind w:firstLine="454"/>
        <w:rPr>
          <w:rFonts w:ascii="Times New Roman" w:eastAsia="Times New Roman" w:hAnsi="Times New Roman" w:cs="Times New Roman"/>
        </w:rPr>
      </w:pPr>
      <w:r>
        <w:rPr>
          <w:rFonts w:ascii="Times New Roman" w:hAnsi="Times New Roman" w:cs="Times New Roman"/>
          <w:b/>
          <w:i/>
        </w:rPr>
        <w:t xml:space="preserve">E-mail: </w:t>
      </w:r>
      <w:r w:rsidRPr="00403D55">
        <w:rPr>
          <w:rFonts w:ascii="Times New Roman" w:hAnsi="Times New Roman" w:cs="Times New Roman"/>
          <w:b/>
          <w:i/>
        </w:rPr>
        <w:t>daovernikova@edu.hse.ru</w:t>
      </w:r>
      <w:bookmarkStart w:id="1" w:name="_GoBack"/>
      <w:bookmarkEnd w:id="1"/>
    </w:p>
    <w:sectPr w:rsidR="00403D55" w:rsidSect="003172B6">
      <w:footerReference w:type="default" r:id="rId10"/>
      <w:pgSz w:w="11909" w:h="16834"/>
      <w:pgMar w:top="3969" w:right="2835" w:bottom="3969" w:left="2835" w:header="3686" w:footer="35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7A545" w14:textId="77777777" w:rsidR="00684CB5" w:rsidRDefault="00684CB5" w:rsidP="00F26418">
      <w:pPr>
        <w:spacing w:line="240" w:lineRule="auto"/>
      </w:pPr>
      <w:r>
        <w:separator/>
      </w:r>
    </w:p>
  </w:endnote>
  <w:endnote w:type="continuationSeparator" w:id="0">
    <w:p w14:paraId="1BF503E6" w14:textId="77777777" w:rsidR="00684CB5" w:rsidRDefault="00684CB5" w:rsidP="00F264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AFF" w:usb1="C0007843" w:usb2="00000009" w:usb3="00000000" w:csb0="000001FF" w:csb1="00000000"/>
  </w:font>
  <w:font w:name="Times New Roman">
    <w:altName w:val="Times New Roman"/>
    <w:panose1 w:val="02020603050405020304"/>
    <w:charset w:val="CC"/>
    <w:family w:val="roman"/>
    <w:pitch w:val="variable"/>
    <w:sig w:usb0="E0002AFF" w:usb1="C0007843" w:usb2="00000009" w:usb3="00000000" w:csb0="000001FF" w:csb1="00000000"/>
  </w:font>
  <w:font w:name="Segoe UI">
    <w:panose1 w:val="020B07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845217"/>
      <w:docPartObj>
        <w:docPartGallery w:val="Page Numbers (Bottom of Page)"/>
        <w:docPartUnique/>
      </w:docPartObj>
    </w:sdtPr>
    <w:sdtEndPr>
      <w:rPr>
        <w:rFonts w:ascii="Times New Roman" w:hAnsi="Times New Roman" w:cs="Times New Roman"/>
      </w:rPr>
    </w:sdtEndPr>
    <w:sdtContent>
      <w:p w14:paraId="2C7B4D23" w14:textId="061FC991" w:rsidR="00AF103C" w:rsidRPr="00AF103C" w:rsidRDefault="00AF103C" w:rsidP="00AF103C">
        <w:pPr>
          <w:pStyle w:val="afa"/>
          <w:jc w:val="right"/>
          <w:rPr>
            <w:rFonts w:ascii="Times New Roman" w:hAnsi="Times New Roman" w:cs="Times New Roman"/>
          </w:rPr>
        </w:pPr>
        <w:r w:rsidRPr="00AF103C">
          <w:rPr>
            <w:rFonts w:ascii="Times New Roman" w:hAnsi="Times New Roman" w:cs="Times New Roman"/>
          </w:rPr>
          <w:fldChar w:fldCharType="begin"/>
        </w:r>
        <w:r w:rsidRPr="00AF103C">
          <w:rPr>
            <w:rFonts w:ascii="Times New Roman" w:hAnsi="Times New Roman" w:cs="Times New Roman"/>
          </w:rPr>
          <w:instrText>PAGE   \* MERGEFORMAT</w:instrText>
        </w:r>
        <w:r w:rsidRPr="00AF103C">
          <w:rPr>
            <w:rFonts w:ascii="Times New Roman" w:hAnsi="Times New Roman" w:cs="Times New Roman"/>
          </w:rPr>
          <w:fldChar w:fldCharType="separate"/>
        </w:r>
        <w:r w:rsidRPr="00AF103C">
          <w:rPr>
            <w:rFonts w:ascii="Times New Roman" w:hAnsi="Times New Roman" w:cs="Times New Roman"/>
            <w:lang w:val="ru-RU"/>
          </w:rPr>
          <w:t>2</w:t>
        </w:r>
        <w:r w:rsidRPr="00AF103C">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F2C92" w14:textId="77777777" w:rsidR="00684CB5" w:rsidRDefault="00684CB5" w:rsidP="00F26418">
      <w:pPr>
        <w:spacing w:line="240" w:lineRule="auto"/>
      </w:pPr>
      <w:r>
        <w:separator/>
      </w:r>
    </w:p>
  </w:footnote>
  <w:footnote w:type="continuationSeparator" w:id="0">
    <w:p w14:paraId="611AE6D2" w14:textId="77777777" w:rsidR="00684CB5" w:rsidRDefault="00684CB5" w:rsidP="00F26418">
      <w:pPr>
        <w:spacing w:line="240" w:lineRule="auto"/>
      </w:pPr>
      <w:r>
        <w:continuationSeparator/>
      </w:r>
    </w:p>
  </w:footnote>
  <w:footnote w:id="1">
    <w:p w14:paraId="26780739" w14:textId="65352F41" w:rsidR="00F26418" w:rsidRPr="003172B6" w:rsidRDefault="00F26418" w:rsidP="003172B6">
      <w:pPr>
        <w:pStyle w:val="af5"/>
        <w:spacing w:line="240" w:lineRule="atLeast"/>
        <w:ind w:firstLine="454"/>
        <w:jc w:val="both"/>
        <w:rPr>
          <w:rFonts w:ascii="Times New Roman" w:hAnsi="Times New Roman" w:cs="Times New Roman"/>
        </w:rPr>
      </w:pPr>
      <w:r w:rsidRPr="00F26418">
        <w:rPr>
          <w:rStyle w:val="af7"/>
          <w:rFonts w:ascii="Times New Roman" w:hAnsi="Times New Roman" w:cs="Times New Roman"/>
        </w:rPr>
        <w:footnoteRef/>
      </w:r>
      <w:r w:rsidR="003172B6" w:rsidRPr="003172B6">
        <w:rPr>
          <w:rFonts w:ascii="Times New Roman" w:hAnsi="Times New Roman" w:cs="Times New Roman"/>
          <w:bCs/>
          <w:sz w:val="22"/>
        </w:rPr>
        <w:t> </w:t>
      </w:r>
      <w:r w:rsidR="003172B6" w:rsidRPr="003172B6">
        <w:rPr>
          <w:rFonts w:ascii="Times New Roman" w:hAnsi="Times New Roman" w:cs="Times New Roman"/>
          <w:bCs/>
        </w:rPr>
        <w:t>The research was carried out within the project of the Higher School of Economics Research Foundation «2020 - Automated Analysis of text written in English by learners with Russian L1 (ADWISER)»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8D2"/>
    <w:rsid w:val="00060A3D"/>
    <w:rsid w:val="001E2B70"/>
    <w:rsid w:val="00205C9B"/>
    <w:rsid w:val="00235F2F"/>
    <w:rsid w:val="003172B6"/>
    <w:rsid w:val="00403D55"/>
    <w:rsid w:val="004C27CE"/>
    <w:rsid w:val="00531F9A"/>
    <w:rsid w:val="006078D2"/>
    <w:rsid w:val="006667CC"/>
    <w:rsid w:val="00684CB5"/>
    <w:rsid w:val="008211D0"/>
    <w:rsid w:val="008C1155"/>
    <w:rsid w:val="00AF103C"/>
    <w:rsid w:val="00B875D4"/>
    <w:rsid w:val="00C44FDD"/>
    <w:rsid w:val="00CF7A0A"/>
    <w:rsid w:val="00F26418"/>
    <w:rsid w:val="00FA7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06E46"/>
  <w15:docId w15:val="{D483DC2C-2C82-4B4F-BBB4-A850A20D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ru-RU"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paragraph" w:styleId="a8">
    <w:name w:val="annotation text"/>
    <w:basedOn w:val="a"/>
    <w:link w:val="10"/>
    <w:uiPriority w:val="99"/>
    <w:semiHidden/>
    <w:unhideWhenUsed/>
    <w:pPr>
      <w:spacing w:line="240" w:lineRule="auto"/>
    </w:pPr>
    <w:rPr>
      <w:sz w:val="20"/>
      <w:szCs w:val="20"/>
    </w:rPr>
  </w:style>
  <w:style w:type="character" w:customStyle="1" w:styleId="a9">
    <w:name w:val="Текст примечания Знак"/>
    <w:basedOn w:val="a0"/>
    <w:uiPriority w:val="99"/>
    <w:semiHidden/>
    <w:rPr>
      <w:sz w:val="20"/>
      <w:szCs w:val="20"/>
    </w:rPr>
  </w:style>
  <w:style w:type="character" w:styleId="aa">
    <w:name w:val="annotation reference"/>
    <w:uiPriority w:val="99"/>
    <w:semiHidden/>
    <w:unhideWhenUsed/>
    <w:rPr>
      <w:sz w:val="16"/>
      <w:szCs w:val="16"/>
    </w:rPr>
  </w:style>
  <w:style w:type="paragraph" w:styleId="ab">
    <w:name w:val="Balloon Text"/>
    <w:basedOn w:val="a"/>
    <w:link w:val="ac"/>
    <w:uiPriority w:val="99"/>
    <w:semiHidden/>
    <w:unhideWhenUsed/>
    <w:rsid w:val="00915F31"/>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915F31"/>
    <w:rPr>
      <w:rFonts w:ascii="Segoe UI" w:hAnsi="Segoe UI" w:cs="Segoe UI"/>
      <w:sz w:val="18"/>
      <w:szCs w:val="18"/>
    </w:r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paragraph" w:styleId="af0">
    <w:name w:val="annotation subject"/>
    <w:basedOn w:val="a8"/>
    <w:next w:val="a8"/>
    <w:link w:val="af1"/>
    <w:uiPriority w:val="99"/>
    <w:semiHidden/>
    <w:unhideWhenUsed/>
    <w:rPr>
      <w:b/>
      <w:bCs/>
    </w:rPr>
  </w:style>
  <w:style w:type="character" w:customStyle="1" w:styleId="af1">
    <w:name w:val="Тема примечания Знак"/>
    <w:basedOn w:val="10"/>
    <w:link w:val="af0"/>
    <w:uiPriority w:val="99"/>
    <w:semiHidden/>
    <w:rPr>
      <w:b/>
      <w:bCs/>
      <w:sz w:val="20"/>
      <w:szCs w:val="20"/>
    </w:rPr>
  </w:style>
  <w:style w:type="character" w:customStyle="1" w:styleId="10">
    <w:name w:val="Текст примечания Знак1"/>
    <w:link w:val="a8"/>
    <w:uiPriority w:val="99"/>
    <w:semiHidden/>
    <w:rPr>
      <w:sz w:val="20"/>
      <w:szCs w:val="20"/>
    </w:r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paragraph" w:styleId="af5">
    <w:name w:val="footnote text"/>
    <w:basedOn w:val="a"/>
    <w:link w:val="af6"/>
    <w:uiPriority w:val="99"/>
    <w:semiHidden/>
    <w:unhideWhenUsed/>
    <w:rsid w:val="00F26418"/>
    <w:pPr>
      <w:spacing w:line="240" w:lineRule="auto"/>
    </w:pPr>
    <w:rPr>
      <w:sz w:val="20"/>
      <w:szCs w:val="20"/>
    </w:rPr>
  </w:style>
  <w:style w:type="character" w:customStyle="1" w:styleId="af6">
    <w:name w:val="Текст сноски Знак"/>
    <w:basedOn w:val="a0"/>
    <w:link w:val="af5"/>
    <w:uiPriority w:val="99"/>
    <w:semiHidden/>
    <w:rsid w:val="00F26418"/>
    <w:rPr>
      <w:sz w:val="20"/>
      <w:szCs w:val="20"/>
    </w:rPr>
  </w:style>
  <w:style w:type="character" w:styleId="af7">
    <w:name w:val="footnote reference"/>
    <w:basedOn w:val="a0"/>
    <w:uiPriority w:val="99"/>
    <w:semiHidden/>
    <w:unhideWhenUsed/>
    <w:rsid w:val="00F26418"/>
    <w:rPr>
      <w:vertAlign w:val="superscript"/>
    </w:rPr>
  </w:style>
  <w:style w:type="paragraph" w:styleId="af8">
    <w:name w:val="header"/>
    <w:basedOn w:val="a"/>
    <w:link w:val="af9"/>
    <w:uiPriority w:val="99"/>
    <w:unhideWhenUsed/>
    <w:rsid w:val="00060A3D"/>
    <w:pPr>
      <w:tabs>
        <w:tab w:val="center" w:pos="4677"/>
        <w:tab w:val="right" w:pos="9355"/>
      </w:tabs>
      <w:spacing w:line="240" w:lineRule="auto"/>
    </w:pPr>
  </w:style>
  <w:style w:type="character" w:customStyle="1" w:styleId="af9">
    <w:name w:val="Верхний колонтитул Знак"/>
    <w:basedOn w:val="a0"/>
    <w:link w:val="af8"/>
    <w:uiPriority w:val="99"/>
    <w:rsid w:val="00060A3D"/>
  </w:style>
  <w:style w:type="paragraph" w:styleId="afa">
    <w:name w:val="footer"/>
    <w:basedOn w:val="a"/>
    <w:link w:val="afb"/>
    <w:uiPriority w:val="99"/>
    <w:unhideWhenUsed/>
    <w:rsid w:val="00060A3D"/>
    <w:pPr>
      <w:tabs>
        <w:tab w:val="center" w:pos="4677"/>
        <w:tab w:val="right" w:pos="9355"/>
      </w:tabs>
      <w:spacing w:line="240" w:lineRule="auto"/>
    </w:pPr>
  </w:style>
  <w:style w:type="character" w:customStyle="1" w:styleId="afb">
    <w:name w:val="Нижний колонтитул Знак"/>
    <w:basedOn w:val="a0"/>
    <w:link w:val="afa"/>
    <w:uiPriority w:val="99"/>
    <w:rsid w:val="00060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597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aiGRa03jb7ERWnSNbQ9yV9vuLA==">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5EEDB4-6A3F-41E4-8416-B8C65ED49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3056</Words>
  <Characters>17420</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Климова Маргарита Андреевна</cp:lastModifiedBy>
  <cp:revision>4</cp:revision>
  <dcterms:created xsi:type="dcterms:W3CDTF">2021-03-20T15:34:00Z</dcterms:created>
  <dcterms:modified xsi:type="dcterms:W3CDTF">2021-05-25T19:33:00Z</dcterms:modified>
</cp:coreProperties>
</file>